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629" w:rsidRPr="002F0BA8" w:rsidRDefault="00C35629" w:rsidP="008B230B">
      <w:pPr>
        <w:rPr>
          <w:rFonts w:ascii="Arial" w:hAnsi="Arial" w:cs="Arial"/>
        </w:rPr>
      </w:pPr>
      <w:r w:rsidRPr="002F0BA8">
        <w:rPr>
          <w:rFonts w:ascii="Arial" w:hAnsi="Arial" w:cs="Arial"/>
          <w:noProof/>
          <w:color w:val="000000"/>
          <w:lang w:eastAsia="it-IT"/>
        </w:rPr>
        <w:t xml:space="preserve"> </w:t>
      </w:r>
      <w:r w:rsidR="00DB55EA">
        <w:rPr>
          <w:rFonts w:ascii="Arial" w:hAnsi="Arial" w:cs="Arial"/>
          <w:b/>
          <w:noProof/>
          <w:sz w:val="40"/>
          <w:szCs w:val="40"/>
          <w:lang w:eastAsia="it-IT"/>
        </w:rPr>
        <w:t xml:space="preserve"> </w:t>
      </w:r>
    </w:p>
    <w:p w:rsidR="00C35629" w:rsidRDefault="005C4872" w:rsidP="001B7729">
      <w:pPr>
        <w:spacing w:after="0" w:line="240" w:lineRule="auto"/>
        <w:jc w:val="center"/>
        <w:rPr>
          <w:rFonts w:ascii="Arial" w:hAnsi="Arial" w:cs="Arial"/>
          <w:b/>
          <w:sz w:val="40"/>
          <w:szCs w:val="40"/>
          <w:lang w:eastAsia="it-IT"/>
        </w:rPr>
      </w:pPr>
      <w:r>
        <w:rPr>
          <w:rFonts w:ascii="Arial" w:hAnsi="Arial" w:cs="Arial"/>
          <w:b/>
          <w:sz w:val="40"/>
          <w:szCs w:val="40"/>
          <w:lang w:eastAsia="it-IT"/>
        </w:rPr>
        <w:br/>
      </w:r>
      <w:proofErr w:type="spellStart"/>
      <w:r w:rsidR="00C35629" w:rsidRPr="00F506CD">
        <w:rPr>
          <w:rFonts w:ascii="Arial" w:hAnsi="Arial" w:cs="Arial"/>
          <w:b/>
          <w:sz w:val="40"/>
          <w:szCs w:val="40"/>
          <w:lang w:eastAsia="it-IT"/>
        </w:rPr>
        <w:t>Grand</w:t>
      </w:r>
      <w:proofErr w:type="spellEnd"/>
      <w:r w:rsidR="00C35629" w:rsidRPr="00F506CD">
        <w:rPr>
          <w:rFonts w:ascii="Arial" w:hAnsi="Arial" w:cs="Arial"/>
          <w:b/>
          <w:sz w:val="40"/>
          <w:szCs w:val="40"/>
          <w:lang w:eastAsia="it-IT"/>
        </w:rPr>
        <w:t xml:space="preserve"> Tour Cultura 2016</w:t>
      </w:r>
    </w:p>
    <w:p w:rsidR="00C35629" w:rsidRPr="00F506CD" w:rsidRDefault="00C35629" w:rsidP="001B7729">
      <w:pPr>
        <w:spacing w:after="0" w:line="240" w:lineRule="auto"/>
        <w:jc w:val="center"/>
        <w:rPr>
          <w:rFonts w:ascii="Arial" w:hAnsi="Arial" w:cs="Arial"/>
          <w:b/>
          <w:sz w:val="40"/>
          <w:szCs w:val="40"/>
          <w:lang w:eastAsia="it-IT"/>
        </w:rPr>
      </w:pPr>
    </w:p>
    <w:p w:rsidR="00C35629" w:rsidRDefault="00C35629" w:rsidP="001B7729">
      <w:pPr>
        <w:spacing w:after="0" w:line="240" w:lineRule="auto"/>
        <w:jc w:val="center"/>
        <w:rPr>
          <w:rFonts w:ascii="Arial" w:hAnsi="Arial" w:cs="Arial"/>
          <w:b/>
          <w:i/>
          <w:sz w:val="24"/>
          <w:szCs w:val="24"/>
          <w:lang w:eastAsia="it-IT"/>
        </w:rPr>
      </w:pPr>
      <w:r w:rsidRPr="00F506CD">
        <w:rPr>
          <w:rFonts w:ascii="Arial" w:hAnsi="Arial" w:cs="Arial"/>
          <w:b/>
          <w:i/>
          <w:sz w:val="24"/>
          <w:szCs w:val="24"/>
          <w:lang w:eastAsia="it-IT"/>
        </w:rPr>
        <w:t>I paesaggi culturali fra quotidianità, socialità e calamità</w:t>
      </w:r>
      <w:r>
        <w:rPr>
          <w:rFonts w:ascii="Arial" w:hAnsi="Arial" w:cs="Arial"/>
          <w:b/>
          <w:i/>
          <w:sz w:val="24"/>
          <w:szCs w:val="24"/>
          <w:lang w:eastAsia="it-IT"/>
        </w:rPr>
        <w:t>.</w:t>
      </w:r>
    </w:p>
    <w:p w:rsidR="00C35629" w:rsidRPr="00F506CD" w:rsidRDefault="00C35629" w:rsidP="001B7729">
      <w:pPr>
        <w:spacing w:after="0" w:line="240" w:lineRule="auto"/>
        <w:jc w:val="center"/>
        <w:rPr>
          <w:rFonts w:ascii="Arial" w:hAnsi="Arial" w:cs="Arial"/>
          <w:b/>
          <w:i/>
          <w:sz w:val="24"/>
          <w:szCs w:val="24"/>
          <w:lang w:eastAsia="it-IT"/>
        </w:rPr>
      </w:pPr>
      <w:r w:rsidRPr="00F506CD">
        <w:rPr>
          <w:rFonts w:ascii="Arial" w:hAnsi="Arial" w:cs="Arial"/>
          <w:b/>
          <w:i/>
          <w:sz w:val="24"/>
          <w:szCs w:val="24"/>
          <w:lang w:eastAsia="it-IT"/>
        </w:rPr>
        <w:t>Recuperare la Memoria per ricostruire il futuro</w:t>
      </w:r>
    </w:p>
    <w:p w:rsidR="00C35629" w:rsidRDefault="00C35629" w:rsidP="008B230B">
      <w:pPr>
        <w:spacing w:after="0" w:line="240" w:lineRule="auto"/>
        <w:rPr>
          <w:rFonts w:ascii="Arial" w:hAnsi="Arial" w:cs="Arial"/>
          <w:sz w:val="24"/>
          <w:szCs w:val="24"/>
        </w:rPr>
      </w:pPr>
    </w:p>
    <w:p w:rsidR="00C35629" w:rsidRPr="00F506CD" w:rsidRDefault="00C35629" w:rsidP="008B230B">
      <w:pPr>
        <w:spacing w:after="0" w:line="240" w:lineRule="auto"/>
        <w:rPr>
          <w:rFonts w:ascii="Arial" w:hAnsi="Arial" w:cs="Arial"/>
          <w:sz w:val="24"/>
          <w:szCs w:val="24"/>
        </w:rPr>
      </w:pPr>
    </w:p>
    <w:p w:rsidR="00C35629" w:rsidRPr="00787908" w:rsidRDefault="00C35629" w:rsidP="00F506CD">
      <w:pPr>
        <w:spacing w:after="0" w:line="240" w:lineRule="auto"/>
        <w:rPr>
          <w:rFonts w:ascii="Arial" w:hAnsi="Arial" w:cs="Arial"/>
          <w:sz w:val="36"/>
          <w:szCs w:val="36"/>
          <w:lang w:eastAsia="it-IT"/>
        </w:rPr>
      </w:pPr>
      <w:r w:rsidRPr="00787908">
        <w:rPr>
          <w:rFonts w:ascii="Arial" w:hAnsi="Arial" w:cs="Arial"/>
          <w:sz w:val="36"/>
          <w:szCs w:val="36"/>
          <w:lang w:eastAsia="it-IT"/>
        </w:rPr>
        <w:t>KIT OPERATIVO 2016</w:t>
      </w:r>
    </w:p>
    <w:p w:rsidR="00C35629" w:rsidRPr="002F0BA8" w:rsidRDefault="00C35629" w:rsidP="008B230B">
      <w:pPr>
        <w:spacing w:after="0" w:line="240" w:lineRule="auto"/>
        <w:rPr>
          <w:rFonts w:ascii="Arial" w:hAnsi="Arial" w:cs="Arial"/>
          <w:b/>
          <w:i/>
        </w:rPr>
      </w:pPr>
    </w:p>
    <w:p w:rsidR="00C35629" w:rsidRPr="00F506CD" w:rsidRDefault="00C35629" w:rsidP="008B230B">
      <w:pPr>
        <w:spacing w:after="0" w:line="240" w:lineRule="auto"/>
        <w:rPr>
          <w:rFonts w:ascii="Arial" w:hAnsi="Arial" w:cs="Arial"/>
          <w:b/>
          <w:i/>
        </w:rPr>
      </w:pPr>
      <w:r w:rsidRPr="00F506CD">
        <w:rPr>
          <w:rFonts w:ascii="Arial" w:hAnsi="Arial" w:cs="Arial"/>
          <w:b/>
          <w:i/>
        </w:rPr>
        <w:t xml:space="preserve">La scelta del tema per </w:t>
      </w:r>
      <w:proofErr w:type="spellStart"/>
      <w:r w:rsidRPr="00F506CD">
        <w:rPr>
          <w:rFonts w:ascii="Arial" w:hAnsi="Arial" w:cs="Arial"/>
          <w:b/>
          <w:i/>
        </w:rPr>
        <w:t>Grand</w:t>
      </w:r>
      <w:proofErr w:type="spellEnd"/>
      <w:r w:rsidRPr="00F506CD">
        <w:rPr>
          <w:rFonts w:ascii="Arial" w:hAnsi="Arial" w:cs="Arial"/>
          <w:b/>
          <w:i/>
        </w:rPr>
        <w:t xml:space="preserve"> Tour Cultura 2016</w:t>
      </w:r>
    </w:p>
    <w:p w:rsidR="00C35629" w:rsidRPr="00F506CD" w:rsidRDefault="00C35629" w:rsidP="008B230B">
      <w:pPr>
        <w:spacing w:after="0" w:line="240" w:lineRule="auto"/>
        <w:rPr>
          <w:rFonts w:ascii="Arial" w:hAnsi="Arial" w:cs="Arial"/>
          <w:b/>
          <w:i/>
        </w:rPr>
      </w:pPr>
    </w:p>
    <w:p w:rsidR="00C35629" w:rsidRPr="002F0BA8" w:rsidRDefault="00C35629" w:rsidP="00200A4F">
      <w:pPr>
        <w:spacing w:after="0" w:line="240" w:lineRule="auto"/>
        <w:ind w:firstLine="708"/>
        <w:jc w:val="both"/>
        <w:rPr>
          <w:rFonts w:ascii="Arial" w:hAnsi="Arial" w:cs="Arial"/>
        </w:rPr>
      </w:pPr>
      <w:r w:rsidRPr="002F0BA8">
        <w:rPr>
          <w:rFonts w:ascii="Arial" w:hAnsi="Arial" w:cs="Arial"/>
        </w:rPr>
        <w:t>Il tema della tutela dei paesaggi culturali diventa uno dei punti focali della politica, sollecitata ad agire da alcuni importanti documenti normativi di indirizzo, a partire dalla Convenzione di Faro (entrata in vigore il  1° Giugno 2011), ultima in ordine di tempo rispetto ad altri strumenti  internazionali esistenti, quali la Convenzione Unesco, rivista ed aggiornata nel 1995 e nel 2005, la Convenzione europea  del Paesaggio, siglata a Firenze nel 2000 e recepita dall’Italia con la Legge  n. 14 del 9</w:t>
      </w:r>
      <w:r>
        <w:rPr>
          <w:rFonts w:ascii="Arial" w:hAnsi="Arial" w:cs="Arial"/>
        </w:rPr>
        <w:t>/0</w:t>
      </w:r>
      <w:r w:rsidRPr="002F0BA8">
        <w:rPr>
          <w:rFonts w:ascii="Arial" w:hAnsi="Arial" w:cs="Arial"/>
        </w:rPr>
        <w:t>1</w:t>
      </w:r>
      <w:r>
        <w:rPr>
          <w:rFonts w:ascii="Arial" w:hAnsi="Arial" w:cs="Arial"/>
        </w:rPr>
        <w:t>/</w:t>
      </w:r>
      <w:r w:rsidRPr="002F0BA8">
        <w:rPr>
          <w:rFonts w:ascii="Arial" w:hAnsi="Arial" w:cs="Arial"/>
        </w:rPr>
        <w:t>2006.</w:t>
      </w:r>
    </w:p>
    <w:p w:rsidR="00C35629" w:rsidRPr="002F0BA8" w:rsidRDefault="00C35629" w:rsidP="00200A4F">
      <w:pPr>
        <w:autoSpaceDE w:val="0"/>
        <w:autoSpaceDN w:val="0"/>
        <w:adjustRightInd w:val="0"/>
        <w:spacing w:after="0" w:line="240" w:lineRule="auto"/>
        <w:ind w:firstLine="708"/>
        <w:jc w:val="both"/>
        <w:rPr>
          <w:rFonts w:ascii="Arial" w:hAnsi="Arial" w:cs="Arial"/>
        </w:rPr>
      </w:pPr>
      <w:r w:rsidRPr="002F0BA8">
        <w:rPr>
          <w:rFonts w:ascii="Arial" w:hAnsi="Arial" w:cs="Arial"/>
        </w:rPr>
        <w:t xml:space="preserve">Nella </w:t>
      </w:r>
      <w:r w:rsidRPr="002F0BA8">
        <w:rPr>
          <w:rFonts w:ascii="Arial" w:hAnsi="Arial" w:cs="Arial"/>
          <w:i/>
        </w:rPr>
        <w:t>Convenzione Unesco</w:t>
      </w:r>
      <w:r w:rsidRPr="002F0BA8">
        <w:rPr>
          <w:rFonts w:ascii="Arial" w:hAnsi="Arial" w:cs="Arial"/>
        </w:rPr>
        <w:t xml:space="preserve">, viene data una definizione di </w:t>
      </w:r>
      <w:r w:rsidRPr="002F0BA8">
        <w:rPr>
          <w:rFonts w:ascii="Arial" w:hAnsi="Arial" w:cs="Arial"/>
          <w:i/>
        </w:rPr>
        <w:t xml:space="preserve">Paesaggi culturali </w:t>
      </w:r>
      <w:r w:rsidRPr="002F0BA8">
        <w:rPr>
          <w:rFonts w:ascii="Arial" w:hAnsi="Arial" w:cs="Arial"/>
        </w:rPr>
        <w:t>come “</w:t>
      </w:r>
      <w:r w:rsidRPr="002F0BA8">
        <w:rPr>
          <w:rFonts w:ascii="Arial" w:hAnsi="Arial" w:cs="Arial"/>
          <w:i/>
          <w:iCs/>
        </w:rPr>
        <w:t>manifestazioni esemplificative dell'evoluzione della società umana e delle sue forme di insediamento lungo il corso del tempo, sotto l'influenza delle costrizioni fisiche come anche delle opportunità presentate dall'ambiente naturale e dalle forze sociali, economiche e culturali, di origine sia interna che esterna</w:t>
      </w:r>
      <w:r>
        <w:rPr>
          <w:rFonts w:ascii="Arial" w:hAnsi="Arial" w:cs="Arial"/>
          <w:i/>
          <w:iCs/>
        </w:rPr>
        <w:t>”</w:t>
      </w:r>
      <w:r w:rsidRPr="002F0BA8">
        <w:rPr>
          <w:rFonts w:ascii="Arial" w:hAnsi="Arial" w:cs="Arial"/>
        </w:rPr>
        <w:t>.</w:t>
      </w:r>
    </w:p>
    <w:p w:rsidR="00C35629" w:rsidRPr="002F0BA8" w:rsidRDefault="00C35629" w:rsidP="00200A4F">
      <w:pPr>
        <w:autoSpaceDE w:val="0"/>
        <w:autoSpaceDN w:val="0"/>
        <w:adjustRightInd w:val="0"/>
        <w:spacing w:after="0" w:line="240" w:lineRule="auto"/>
        <w:ind w:firstLine="708"/>
        <w:jc w:val="both"/>
        <w:rPr>
          <w:rFonts w:ascii="Arial" w:hAnsi="Arial" w:cs="Arial"/>
          <w:color w:val="333333"/>
        </w:rPr>
      </w:pPr>
      <w:r w:rsidRPr="002F0BA8">
        <w:rPr>
          <w:rFonts w:ascii="Arial" w:hAnsi="Arial" w:cs="Arial"/>
          <w:color w:val="333333"/>
        </w:rPr>
        <w:t>Nell’azione di protezione e di tutela non si arriva a comprendere ancora i paesaggi della quotidianità, in grado di esprimere rinnovate alleanze tra ragioni economiche ed esigenze di tutela ambientale.</w:t>
      </w:r>
      <w:r w:rsidRPr="002F0BA8">
        <w:rPr>
          <w:rFonts w:ascii="Arial" w:hAnsi="Arial" w:cs="Arial"/>
        </w:rPr>
        <w:t xml:space="preserve"> Solo recentemente è stato posto l’accento sulla natura economica del "fattore culturale" facendo leva sulla forza della ricchezza e varietà delle culture, da cui deriva la necessità di salvaguardare la diversità culturale e la crescita economica di un territorio (Convenzione Unesco del 2005). </w:t>
      </w:r>
    </w:p>
    <w:p w:rsidR="00C35629" w:rsidRPr="002F0BA8" w:rsidRDefault="00C35629" w:rsidP="00DB76AE">
      <w:pPr>
        <w:spacing w:after="0" w:line="240" w:lineRule="auto"/>
        <w:ind w:firstLine="708"/>
        <w:jc w:val="both"/>
        <w:rPr>
          <w:rFonts w:ascii="Arial" w:hAnsi="Arial" w:cs="Arial"/>
        </w:rPr>
      </w:pPr>
      <w:r w:rsidRPr="002F0BA8">
        <w:rPr>
          <w:rFonts w:ascii="Arial" w:hAnsi="Arial" w:cs="Arial"/>
        </w:rPr>
        <w:t xml:space="preserve">Nella </w:t>
      </w:r>
      <w:r w:rsidRPr="002F0BA8">
        <w:rPr>
          <w:rFonts w:ascii="Arial" w:hAnsi="Arial" w:cs="Arial"/>
          <w:i/>
        </w:rPr>
        <w:t>Convenzione europea</w:t>
      </w:r>
      <w:r w:rsidRPr="002F0BA8">
        <w:rPr>
          <w:rFonts w:ascii="Arial" w:hAnsi="Arial" w:cs="Arial"/>
        </w:rPr>
        <w:t>, la stessa espressione sottende un progetto culturale e politico europeo intenzionato ad influire sui rapporti tra società e territorio, e a proporre nuovi modelli di comportamento sia per il ruolo dei soggetti pubblici sia per le azioni di parte privata.</w:t>
      </w:r>
      <w:r w:rsidR="00DB76AE">
        <w:rPr>
          <w:rFonts w:ascii="Arial" w:hAnsi="Arial" w:cs="Arial"/>
        </w:rPr>
        <w:t xml:space="preserve"> </w:t>
      </w:r>
      <w:r w:rsidRPr="002F0BA8">
        <w:rPr>
          <w:rFonts w:ascii="Arial" w:hAnsi="Arial" w:cs="Arial"/>
        </w:rPr>
        <w:t xml:space="preserve">L’ultima nata tra le Convenzioni internazionali, la cosiddetta </w:t>
      </w:r>
      <w:r w:rsidRPr="002F0BA8">
        <w:rPr>
          <w:rFonts w:ascii="Arial" w:hAnsi="Arial" w:cs="Arial"/>
          <w:i/>
        </w:rPr>
        <w:t xml:space="preserve">Convenzione di Faro, </w:t>
      </w:r>
      <w:r w:rsidRPr="002F0BA8">
        <w:rPr>
          <w:rFonts w:ascii="Arial" w:hAnsi="Arial" w:cs="Arial"/>
        </w:rPr>
        <w:t>muove dal concetto che la conoscenza e l’uso dell'eredità culturale rientrano fra i diritti dell’individuo a prendere parte liberamente alla vita culturale della comunità. Il riconoscimento dei valori dell’eredità culturale diventa il cardine di un processo di valorizzazione partecipativo, fondato sulla sinergia fra pubbliche istituzioni, cittadini privati, associazioni, soggetti che la Convenzione all’art. 2 definisce “comunità di eredità”.</w:t>
      </w:r>
    </w:p>
    <w:p w:rsidR="00C35629" w:rsidRPr="002F0BA8" w:rsidRDefault="00C35629" w:rsidP="00200A4F">
      <w:pPr>
        <w:spacing w:after="0" w:line="240" w:lineRule="auto"/>
        <w:ind w:firstLine="708"/>
        <w:jc w:val="both"/>
        <w:rPr>
          <w:rFonts w:ascii="Arial" w:hAnsi="Arial" w:cs="Arial"/>
        </w:rPr>
      </w:pPr>
      <w:r w:rsidRPr="002F0BA8">
        <w:rPr>
          <w:rFonts w:ascii="Arial" w:hAnsi="Arial" w:cs="Arial"/>
        </w:rPr>
        <w:t>La consapevolezza della necessità di avviare efficaci politiche basate sulla sensibilizzazione delle istituzioni e delle popolazioni al fine di creare una coscienza paesaggistica diffusa, trova dunque nei documenti sopra citati uno dei punti più avanzati con il riconoscimento che il paesaggio è il luogo di ricomposizione delle diverse tematiche - ambientale, territoriale, culturale -  in una visione più organicistica.</w:t>
      </w:r>
    </w:p>
    <w:p w:rsidR="00C35629" w:rsidRDefault="00C35629" w:rsidP="00200A4F">
      <w:pPr>
        <w:spacing w:after="0" w:line="240" w:lineRule="auto"/>
        <w:ind w:firstLine="708"/>
        <w:jc w:val="both"/>
        <w:rPr>
          <w:rFonts w:ascii="Arial" w:hAnsi="Arial" w:cs="Arial"/>
        </w:rPr>
      </w:pPr>
      <w:r w:rsidRPr="002F0BA8">
        <w:rPr>
          <w:rFonts w:ascii="Arial" w:hAnsi="Arial" w:cs="Arial"/>
        </w:rPr>
        <w:t xml:space="preserve">Tale premessa è stata ritenuta d’obbligo per far comprendere le ragioni che hanno indotto l’Assessorato alla Cultura e la sua </w:t>
      </w:r>
      <w:r>
        <w:rPr>
          <w:rFonts w:ascii="Arial" w:hAnsi="Arial" w:cs="Arial"/>
        </w:rPr>
        <w:t>s</w:t>
      </w:r>
      <w:r w:rsidRPr="002F0BA8">
        <w:rPr>
          <w:rFonts w:ascii="Arial" w:hAnsi="Arial" w:cs="Arial"/>
        </w:rPr>
        <w:t xml:space="preserve">truttura operativa di riferimento ad inserire tra le linee programmatiche del Piano operativo 2016 anche i progetti speciali </w:t>
      </w:r>
      <w:proofErr w:type="spellStart"/>
      <w:r w:rsidRPr="002F0BA8">
        <w:rPr>
          <w:rFonts w:ascii="Arial" w:hAnsi="Arial" w:cs="Arial"/>
        </w:rPr>
        <w:t>G</w:t>
      </w:r>
      <w:r w:rsidRPr="002F0BA8">
        <w:rPr>
          <w:rFonts w:ascii="Arial" w:hAnsi="Arial" w:cs="Arial"/>
          <w:i/>
        </w:rPr>
        <w:t>rand</w:t>
      </w:r>
      <w:proofErr w:type="spellEnd"/>
      <w:r w:rsidRPr="002F0BA8">
        <w:rPr>
          <w:rFonts w:ascii="Arial" w:hAnsi="Arial" w:cs="Arial"/>
          <w:i/>
        </w:rPr>
        <w:t xml:space="preserve"> Tour Musei e </w:t>
      </w:r>
      <w:proofErr w:type="spellStart"/>
      <w:r w:rsidRPr="002F0BA8">
        <w:rPr>
          <w:rFonts w:ascii="Arial" w:hAnsi="Arial" w:cs="Arial"/>
          <w:i/>
        </w:rPr>
        <w:t>Grand</w:t>
      </w:r>
      <w:proofErr w:type="spellEnd"/>
      <w:r w:rsidRPr="002F0BA8">
        <w:rPr>
          <w:rFonts w:ascii="Arial" w:hAnsi="Arial" w:cs="Arial"/>
          <w:i/>
        </w:rPr>
        <w:t xml:space="preserve"> Tour Cultura, </w:t>
      </w:r>
      <w:r w:rsidRPr="002F0BA8">
        <w:rPr>
          <w:rFonts w:ascii="Arial" w:hAnsi="Arial" w:cs="Arial"/>
        </w:rPr>
        <w:t>promuovendo con la misura “3.3 b – Progetti speciali di valorizzazione”</w:t>
      </w:r>
      <w:r w:rsidR="00DB76AE">
        <w:rPr>
          <w:rFonts w:ascii="Arial" w:hAnsi="Arial" w:cs="Arial"/>
        </w:rPr>
        <w:t>,</w:t>
      </w:r>
      <w:r w:rsidRPr="002F0BA8">
        <w:rPr>
          <w:rFonts w:ascii="Arial" w:hAnsi="Arial" w:cs="Arial"/>
        </w:rPr>
        <w:t xml:space="preserve"> la giusta attenzione al tema “Paesaggi culturali”. Con essi si prevede il necessario coinvolgimento degli enti locali e dei soggetti culturali operanti sul territorio.</w:t>
      </w:r>
    </w:p>
    <w:p w:rsidR="00C35629" w:rsidRPr="002F0BA8" w:rsidRDefault="00C35629" w:rsidP="00200A4F">
      <w:pPr>
        <w:spacing w:after="0" w:line="240" w:lineRule="auto"/>
        <w:ind w:firstLine="708"/>
        <w:jc w:val="both"/>
        <w:rPr>
          <w:rFonts w:ascii="Arial" w:hAnsi="Arial" w:cs="Arial"/>
        </w:rPr>
      </w:pPr>
    </w:p>
    <w:p w:rsidR="005C4872" w:rsidRDefault="005C4872" w:rsidP="00200A4F">
      <w:pPr>
        <w:spacing w:after="0" w:line="240" w:lineRule="auto"/>
        <w:ind w:firstLine="708"/>
        <w:jc w:val="both"/>
        <w:rPr>
          <w:rFonts w:ascii="Arial" w:hAnsi="Arial" w:cs="Arial"/>
        </w:rPr>
      </w:pPr>
    </w:p>
    <w:p w:rsidR="005C4872" w:rsidRDefault="005C4872" w:rsidP="00200A4F">
      <w:pPr>
        <w:spacing w:after="0" w:line="240" w:lineRule="auto"/>
        <w:ind w:firstLine="708"/>
        <w:jc w:val="both"/>
        <w:rPr>
          <w:rFonts w:ascii="Arial" w:hAnsi="Arial" w:cs="Arial"/>
        </w:rPr>
      </w:pPr>
    </w:p>
    <w:p w:rsidR="005C4872" w:rsidRDefault="005C4872" w:rsidP="00200A4F">
      <w:pPr>
        <w:spacing w:after="0" w:line="240" w:lineRule="auto"/>
        <w:ind w:firstLine="708"/>
        <w:jc w:val="both"/>
        <w:rPr>
          <w:rFonts w:ascii="Arial" w:hAnsi="Arial" w:cs="Arial"/>
        </w:rPr>
      </w:pPr>
    </w:p>
    <w:p w:rsidR="005C4872" w:rsidRDefault="005C4872" w:rsidP="00200A4F">
      <w:pPr>
        <w:spacing w:after="0" w:line="240" w:lineRule="auto"/>
        <w:ind w:firstLine="708"/>
        <w:jc w:val="both"/>
        <w:rPr>
          <w:rFonts w:ascii="Arial" w:hAnsi="Arial" w:cs="Arial"/>
        </w:rPr>
      </w:pPr>
    </w:p>
    <w:p w:rsidR="00C35629" w:rsidRPr="002F0BA8" w:rsidRDefault="00C35629" w:rsidP="00200A4F">
      <w:pPr>
        <w:spacing w:after="0" w:line="240" w:lineRule="auto"/>
        <w:ind w:firstLine="708"/>
        <w:jc w:val="both"/>
        <w:rPr>
          <w:rFonts w:ascii="Arial" w:hAnsi="Arial" w:cs="Arial"/>
        </w:rPr>
      </w:pPr>
      <w:r w:rsidRPr="00322AD4">
        <w:rPr>
          <w:rFonts w:ascii="Arial" w:hAnsi="Arial" w:cs="Arial"/>
        </w:rPr>
        <w:t>In collaborazione con il MAB (</w:t>
      </w:r>
      <w:r w:rsidRPr="00322AD4">
        <w:t xml:space="preserve">il </w:t>
      </w:r>
      <w:r w:rsidRPr="00322AD4">
        <w:rPr>
          <w:rFonts w:ascii="Arial" w:hAnsi="Arial" w:cs="Arial"/>
          <w:bCs/>
        </w:rPr>
        <w:t>coordinamento permanente</w:t>
      </w:r>
      <w:r w:rsidRPr="00322AD4">
        <w:rPr>
          <w:rFonts w:ascii="Arial" w:hAnsi="Arial" w:cs="Arial"/>
        </w:rPr>
        <w:t> che vede i professionisti degli</w:t>
      </w:r>
      <w:r w:rsidRPr="00322AD4">
        <w:t> </w:t>
      </w:r>
      <w:r w:rsidRPr="00322AD4">
        <w:rPr>
          <w:rFonts w:ascii="Arial" w:hAnsi="Arial" w:cs="Arial"/>
          <w:bCs/>
        </w:rPr>
        <w:t>archivi</w:t>
      </w:r>
      <w:r w:rsidRPr="00322AD4">
        <w:rPr>
          <w:rFonts w:ascii="Arial" w:hAnsi="Arial" w:cs="Arial"/>
        </w:rPr>
        <w:t>, delle</w:t>
      </w:r>
      <w:r w:rsidRPr="00322AD4">
        <w:t> </w:t>
      </w:r>
      <w:r w:rsidRPr="00322AD4">
        <w:rPr>
          <w:rFonts w:ascii="Arial" w:hAnsi="Arial" w:cs="Arial"/>
          <w:bCs/>
        </w:rPr>
        <w:t>biblioteche</w:t>
      </w:r>
      <w:r w:rsidRPr="00322AD4">
        <w:rPr>
          <w:rFonts w:ascii="Arial" w:hAnsi="Arial" w:cs="Arial"/>
        </w:rPr>
        <w:t>, dei</w:t>
      </w:r>
      <w:r w:rsidRPr="00322AD4">
        <w:t> </w:t>
      </w:r>
      <w:r w:rsidRPr="00322AD4">
        <w:rPr>
          <w:rFonts w:ascii="Arial" w:hAnsi="Arial" w:cs="Arial"/>
          <w:bCs/>
        </w:rPr>
        <w:t xml:space="preserve">musei </w:t>
      </w:r>
      <w:r w:rsidRPr="00322AD4">
        <w:t> </w:t>
      </w:r>
      <w:r w:rsidRPr="00322AD4">
        <w:rPr>
          <w:rFonts w:ascii="Arial" w:hAnsi="Arial" w:cs="Arial"/>
          <w:bCs/>
        </w:rPr>
        <w:t>lavorare insieme</w:t>
      </w:r>
      <w:r w:rsidRPr="00322AD4">
        <w:rPr>
          <w:rFonts w:ascii="Arial" w:hAnsi="Arial" w:cs="Arial"/>
        </w:rPr>
        <w:t> per esplorare le prospettive di</w:t>
      </w:r>
      <w:r w:rsidRPr="00322AD4">
        <w:t> </w:t>
      </w:r>
      <w:r w:rsidRPr="00322AD4">
        <w:rPr>
          <w:rFonts w:ascii="Arial" w:hAnsi="Arial" w:cs="Arial"/>
          <w:bCs/>
        </w:rPr>
        <w:t>convergenza tra i mestieri e gli istituti</w:t>
      </w:r>
      <w:r w:rsidRPr="00322AD4">
        <w:t> </w:t>
      </w:r>
      <w:r w:rsidRPr="00322AD4">
        <w:rPr>
          <w:rFonts w:ascii="Arial" w:hAnsi="Arial" w:cs="Arial"/>
        </w:rPr>
        <w:t>in cui operano) vorremmo richiamare l’attenzione del pubblico su questi pa</w:t>
      </w:r>
      <w:r>
        <w:rPr>
          <w:rFonts w:ascii="Arial" w:hAnsi="Arial" w:cs="Arial"/>
        </w:rPr>
        <w:t>rticolari aspetti, testimonianze materiali ed immateriali</w:t>
      </w:r>
      <w:r w:rsidRPr="00322AD4">
        <w:rPr>
          <w:rFonts w:ascii="Arial" w:hAnsi="Arial" w:cs="Arial"/>
        </w:rPr>
        <w:t xml:space="preserve"> di civiltà delle Comunità locali, utilizzando le storie che la letteratura, i documenti, le opere d’arte, le rappresentazioni </w:t>
      </w:r>
      <w:r w:rsidRPr="002F0BA8">
        <w:rPr>
          <w:rFonts w:ascii="Arial" w:hAnsi="Arial" w:cs="Arial"/>
        </w:rPr>
        <w:t xml:space="preserve">teatrali, la musica ed altre manifestazioni culturali ci tramandano nel tempo.  La declinazione del tema, dopo gli eventi sismici che hanno sconvolto ancora una volta la vita di alcune comunità locali delle Marche e di aree confinanti, secondo il parere unanime delle associazioni professionali di settore, dovrebbe essere rimodulata sul rapporto tra natura e opera dell’uomo, quale inarrestabile confronto. </w:t>
      </w:r>
    </w:p>
    <w:p w:rsidR="00C35629" w:rsidRPr="004B1AA9" w:rsidRDefault="00C35629" w:rsidP="004B1AA9">
      <w:pPr>
        <w:spacing w:after="0" w:line="240" w:lineRule="auto"/>
        <w:jc w:val="both"/>
        <w:rPr>
          <w:rFonts w:ascii="Arial" w:hAnsi="Arial" w:cs="Arial"/>
          <w:sz w:val="24"/>
          <w:szCs w:val="24"/>
        </w:rPr>
      </w:pPr>
    </w:p>
    <w:p w:rsidR="00C35629" w:rsidRPr="00F506CD" w:rsidRDefault="00C35629" w:rsidP="00023BC6">
      <w:pPr>
        <w:spacing w:after="0" w:line="240" w:lineRule="auto"/>
        <w:rPr>
          <w:rFonts w:ascii="Arial" w:hAnsi="Arial" w:cs="Arial"/>
          <w:b/>
          <w:i/>
        </w:rPr>
      </w:pPr>
      <w:r w:rsidRPr="00F506CD">
        <w:rPr>
          <w:rFonts w:ascii="Arial" w:hAnsi="Arial" w:cs="Arial"/>
          <w:b/>
          <w:i/>
        </w:rPr>
        <w:t xml:space="preserve">Gli istituti culturali e le attività per </w:t>
      </w:r>
      <w:proofErr w:type="spellStart"/>
      <w:r w:rsidRPr="00F506CD">
        <w:rPr>
          <w:rFonts w:ascii="Arial" w:hAnsi="Arial" w:cs="Arial"/>
          <w:b/>
          <w:i/>
        </w:rPr>
        <w:t>Grand</w:t>
      </w:r>
      <w:proofErr w:type="spellEnd"/>
      <w:r w:rsidRPr="00F506CD">
        <w:rPr>
          <w:rFonts w:ascii="Arial" w:hAnsi="Arial" w:cs="Arial"/>
          <w:b/>
          <w:i/>
        </w:rPr>
        <w:t xml:space="preserve"> Tour Cultura 2016</w:t>
      </w:r>
    </w:p>
    <w:p w:rsidR="00C35629" w:rsidRPr="002F0BA8" w:rsidRDefault="00C35629" w:rsidP="00023BC6">
      <w:pPr>
        <w:spacing w:after="0" w:line="240" w:lineRule="auto"/>
        <w:rPr>
          <w:rFonts w:ascii="Arial" w:hAnsi="Arial" w:cs="Arial"/>
          <w:b/>
          <w:i/>
          <w:u w:val="single"/>
        </w:rPr>
      </w:pPr>
    </w:p>
    <w:p w:rsidR="00C35629" w:rsidRPr="002F0BA8" w:rsidRDefault="00C35629" w:rsidP="00023BC6">
      <w:pPr>
        <w:spacing w:after="0" w:line="240" w:lineRule="auto"/>
        <w:ind w:firstLine="708"/>
        <w:jc w:val="both"/>
        <w:rPr>
          <w:rFonts w:ascii="Arial" w:hAnsi="Arial" w:cs="Arial"/>
        </w:rPr>
      </w:pPr>
      <w:r w:rsidRPr="00200A4F">
        <w:rPr>
          <w:rFonts w:ascii="Arial" w:hAnsi="Arial" w:cs="Arial"/>
        </w:rPr>
        <w:t>Musei, archivi e biblioteche possono costituire un punto di forza di un nuovo e diverso modello di tutela dei paesaggi culturali in quanto centri di interpretazione e presid</w:t>
      </w:r>
      <w:r w:rsidRPr="002F0BA8">
        <w:rPr>
          <w:rFonts w:ascii="Arial" w:hAnsi="Arial" w:cs="Arial"/>
        </w:rPr>
        <w:t xml:space="preserve">i territoriali di tutela attiva. </w:t>
      </w:r>
      <w:r w:rsidRPr="00200A4F">
        <w:rPr>
          <w:rFonts w:ascii="Arial" w:hAnsi="Arial" w:cs="Arial"/>
        </w:rPr>
        <w:t>Molti istituti so</w:t>
      </w:r>
      <w:r w:rsidRPr="002F0BA8">
        <w:rPr>
          <w:rFonts w:ascii="Arial" w:hAnsi="Arial" w:cs="Arial"/>
        </w:rPr>
        <w:t xml:space="preserve">no già impegnati in quest’opera di conoscenza, divulgazione e promozione del </w:t>
      </w:r>
      <w:r w:rsidRPr="00200A4F">
        <w:rPr>
          <w:rFonts w:ascii="Arial" w:hAnsi="Arial" w:cs="Arial"/>
        </w:rPr>
        <w:t xml:space="preserve">patrimonio </w:t>
      </w:r>
      <w:r w:rsidRPr="002F0BA8">
        <w:rPr>
          <w:rFonts w:ascii="Arial" w:hAnsi="Arial" w:cs="Arial"/>
        </w:rPr>
        <w:t xml:space="preserve">che custodiscono e </w:t>
      </w:r>
      <w:r w:rsidRPr="00200A4F">
        <w:rPr>
          <w:rFonts w:ascii="Arial" w:hAnsi="Arial" w:cs="Arial"/>
        </w:rPr>
        <w:t xml:space="preserve">che li circonda, </w:t>
      </w:r>
      <w:r w:rsidRPr="002F0BA8">
        <w:rPr>
          <w:rFonts w:ascii="Arial" w:hAnsi="Arial" w:cs="Arial"/>
        </w:rPr>
        <w:t xml:space="preserve">promuovendone la conoscenza, la conservazione, la gestione, raccogliendone la documentazione, sviluppando </w:t>
      </w:r>
      <w:r w:rsidRPr="00200A4F">
        <w:rPr>
          <w:rFonts w:ascii="Arial" w:hAnsi="Arial" w:cs="Arial"/>
        </w:rPr>
        <w:t>attività</w:t>
      </w:r>
      <w:r w:rsidRPr="002F0BA8">
        <w:rPr>
          <w:rFonts w:ascii="Arial" w:hAnsi="Arial" w:cs="Arial"/>
        </w:rPr>
        <w:t xml:space="preserve"> didattiche e di intrattenimento, </w:t>
      </w:r>
      <w:r w:rsidRPr="00200A4F">
        <w:rPr>
          <w:rFonts w:ascii="Arial" w:hAnsi="Arial" w:cs="Arial"/>
        </w:rPr>
        <w:t>organizzan</w:t>
      </w:r>
      <w:r w:rsidRPr="002F0BA8">
        <w:rPr>
          <w:rFonts w:ascii="Arial" w:hAnsi="Arial" w:cs="Arial"/>
        </w:rPr>
        <w:t>d</w:t>
      </w:r>
      <w:r w:rsidRPr="00200A4F">
        <w:rPr>
          <w:rFonts w:ascii="Arial" w:hAnsi="Arial" w:cs="Arial"/>
        </w:rPr>
        <w:t>o visite e percorsi guidati</w:t>
      </w:r>
      <w:r w:rsidRPr="002F0BA8">
        <w:rPr>
          <w:rFonts w:ascii="Arial" w:hAnsi="Arial" w:cs="Arial"/>
        </w:rPr>
        <w:t>.</w:t>
      </w:r>
    </w:p>
    <w:p w:rsidR="00C35629" w:rsidRPr="002F0BA8" w:rsidRDefault="00C35629" w:rsidP="00023BC6">
      <w:pPr>
        <w:spacing w:after="0" w:line="240" w:lineRule="auto"/>
        <w:jc w:val="both"/>
        <w:rPr>
          <w:rFonts w:ascii="Arial" w:hAnsi="Arial" w:cs="Arial"/>
        </w:rPr>
      </w:pPr>
      <w:r w:rsidRPr="002F0BA8">
        <w:rPr>
          <w:rFonts w:ascii="Arial" w:hAnsi="Arial" w:cs="Arial"/>
        </w:rPr>
        <w:t xml:space="preserve">In occasione della IV edizione di </w:t>
      </w:r>
      <w:proofErr w:type="spellStart"/>
      <w:r w:rsidRPr="00F506CD">
        <w:rPr>
          <w:rFonts w:ascii="Arial" w:hAnsi="Arial" w:cs="Arial"/>
          <w:i/>
        </w:rPr>
        <w:t>Grand</w:t>
      </w:r>
      <w:proofErr w:type="spellEnd"/>
      <w:r w:rsidRPr="00F506CD">
        <w:rPr>
          <w:rFonts w:ascii="Arial" w:hAnsi="Arial" w:cs="Arial"/>
          <w:i/>
        </w:rPr>
        <w:t xml:space="preserve"> Tour Cultura</w:t>
      </w:r>
      <w:r w:rsidRPr="00F506CD">
        <w:rPr>
          <w:rFonts w:ascii="Arial" w:hAnsi="Arial" w:cs="Arial"/>
        </w:rPr>
        <w:t xml:space="preserve"> (</w:t>
      </w:r>
      <w:r>
        <w:rPr>
          <w:rFonts w:ascii="Arial" w:hAnsi="Arial" w:cs="Arial"/>
        </w:rPr>
        <w:t>11 novembre</w:t>
      </w:r>
      <w:r w:rsidRPr="002F0BA8">
        <w:rPr>
          <w:rFonts w:ascii="Arial" w:hAnsi="Arial" w:cs="Arial"/>
        </w:rPr>
        <w:t xml:space="preserve"> 2016-15 gennaio 2017) queste attività già consolidate potranno essere ulteriormente incrementate sviluppando le seguenti linee di indirizzo:</w:t>
      </w:r>
    </w:p>
    <w:p w:rsidR="00C35629" w:rsidRPr="002F0BA8" w:rsidRDefault="00C35629" w:rsidP="00EF3ADB">
      <w:pPr>
        <w:pStyle w:val="Paragrafoelenco"/>
        <w:numPr>
          <w:ilvl w:val="0"/>
          <w:numId w:val="3"/>
        </w:numPr>
        <w:spacing w:after="0" w:line="240" w:lineRule="auto"/>
        <w:jc w:val="both"/>
        <w:rPr>
          <w:rFonts w:ascii="Arial" w:hAnsi="Arial" w:cs="Arial"/>
        </w:rPr>
      </w:pPr>
      <w:r w:rsidRPr="002F0BA8">
        <w:rPr>
          <w:rFonts w:ascii="Arial" w:hAnsi="Arial" w:cs="Arial"/>
          <w:u w:val="single"/>
        </w:rPr>
        <w:t>indagine storico–documentaria</w:t>
      </w:r>
      <w:r w:rsidRPr="002F0BA8">
        <w:rPr>
          <w:rFonts w:ascii="Arial" w:hAnsi="Arial" w:cs="Arial"/>
        </w:rPr>
        <w:t xml:space="preserve"> che, avvalendosi di un attento lavoro di analisi e di selezione dei materiali conservati negli istituti culturali (con particolare riferimento al tema del terremoto</w:t>
      </w:r>
      <w:r>
        <w:rPr>
          <w:rFonts w:ascii="Arial" w:hAnsi="Arial" w:cs="Arial"/>
        </w:rPr>
        <w:t xml:space="preserve"> e delle calamità naturali</w:t>
      </w:r>
      <w:r w:rsidRPr="002F0BA8">
        <w:rPr>
          <w:rFonts w:ascii="Arial" w:hAnsi="Arial" w:cs="Arial"/>
        </w:rPr>
        <w:t>), possa reperire testimonianze e documentazioni capaci di illustrare i cambiamenti che tali eventi traumatici hanno prodotto nel tessuto geofisico del nostro territorio;</w:t>
      </w:r>
    </w:p>
    <w:p w:rsidR="00C35629" w:rsidRPr="002F0BA8" w:rsidRDefault="00C35629" w:rsidP="00023BC6">
      <w:pPr>
        <w:pStyle w:val="Paragrafoelenco"/>
        <w:numPr>
          <w:ilvl w:val="0"/>
          <w:numId w:val="3"/>
        </w:numPr>
        <w:spacing w:after="0" w:line="240" w:lineRule="auto"/>
        <w:jc w:val="both"/>
        <w:rPr>
          <w:rFonts w:ascii="Arial" w:hAnsi="Arial" w:cs="Arial"/>
        </w:rPr>
      </w:pPr>
      <w:r w:rsidRPr="002F0BA8">
        <w:rPr>
          <w:rFonts w:ascii="Arial" w:hAnsi="Arial" w:cs="Arial"/>
          <w:u w:val="single"/>
        </w:rPr>
        <w:t>riflessione</w:t>
      </w:r>
      <w:r w:rsidRPr="002F0BA8">
        <w:rPr>
          <w:rFonts w:ascii="Arial" w:hAnsi="Arial" w:cs="Arial"/>
        </w:rPr>
        <w:t xml:space="preserve"> sul ruolo che gli istituti culturali, il loro patrimonio e i professionisti che vi operano possono svolgere per il recupero e la conservazione della Memoria, al fine di ricomporre e ricostruire il futuro ‘culturale’ del territorio marchigiano. </w:t>
      </w:r>
    </w:p>
    <w:p w:rsidR="00C35629" w:rsidRPr="00200A4F" w:rsidRDefault="00C35629" w:rsidP="00023BC6">
      <w:pPr>
        <w:spacing w:after="0" w:line="240" w:lineRule="auto"/>
        <w:rPr>
          <w:rFonts w:ascii="Arial" w:hAnsi="Arial" w:cs="Arial"/>
        </w:rPr>
      </w:pPr>
    </w:p>
    <w:p w:rsidR="00C35629" w:rsidRPr="002F0BA8" w:rsidRDefault="00C35629" w:rsidP="002F0BA8">
      <w:pPr>
        <w:spacing w:after="0" w:line="240" w:lineRule="auto"/>
        <w:ind w:firstLine="709"/>
        <w:jc w:val="both"/>
        <w:rPr>
          <w:rFonts w:ascii="Arial" w:hAnsi="Arial" w:cs="Arial"/>
        </w:rPr>
      </w:pPr>
      <w:r w:rsidRPr="002F0BA8">
        <w:rPr>
          <w:rFonts w:ascii="Arial" w:hAnsi="Arial" w:cs="Arial"/>
        </w:rPr>
        <w:t>G</w:t>
      </w:r>
      <w:r w:rsidRPr="00200A4F">
        <w:rPr>
          <w:rFonts w:ascii="Arial" w:hAnsi="Arial" w:cs="Arial"/>
        </w:rPr>
        <w:t>li istituti cultural</w:t>
      </w:r>
      <w:r w:rsidRPr="002F0BA8">
        <w:rPr>
          <w:rFonts w:ascii="Arial" w:hAnsi="Arial" w:cs="Arial"/>
        </w:rPr>
        <w:t>i infatti sono chiamati ad assumere la responsabilità,</w:t>
      </w:r>
      <w:r w:rsidRPr="00200A4F">
        <w:rPr>
          <w:rFonts w:ascii="Arial" w:hAnsi="Arial" w:cs="Arial"/>
        </w:rPr>
        <w:t xml:space="preserve"> oltre che delle proprie collezioni, </w:t>
      </w:r>
      <w:r w:rsidRPr="002F0BA8">
        <w:rPr>
          <w:rFonts w:ascii="Arial" w:hAnsi="Arial" w:cs="Arial"/>
        </w:rPr>
        <w:t xml:space="preserve">anche </w:t>
      </w:r>
      <w:r w:rsidRPr="00200A4F">
        <w:rPr>
          <w:rFonts w:ascii="Arial" w:hAnsi="Arial" w:cs="Arial"/>
        </w:rPr>
        <w:t>del patrimonio culturale che li circonda, costituendosi in presidi di tutela attiva, operando, grazie alle professionalità presenti al loro interno, nel territorio di cui sono parte, in una prospettiva che in Italia ha preso il nome di “museo diffuso”</w:t>
      </w:r>
      <w:r w:rsidR="00DB76AE">
        <w:rPr>
          <w:rFonts w:ascii="Arial" w:hAnsi="Arial" w:cs="Arial"/>
        </w:rPr>
        <w:t>,</w:t>
      </w:r>
      <w:r w:rsidRPr="00200A4F">
        <w:rPr>
          <w:rFonts w:ascii="Arial" w:hAnsi="Arial" w:cs="Arial"/>
        </w:rPr>
        <w:t xml:space="preserve"> concetto che può essere esteso anche ad archivi e biblioteche nel loro ruolo di documentazione tra passato e presente dell’ambiente circostante, nell’ambito dell’attualissimo concetto di </w:t>
      </w:r>
      <w:proofErr w:type="spellStart"/>
      <w:r w:rsidRPr="00200A4F">
        <w:rPr>
          <w:rFonts w:ascii="Arial" w:hAnsi="Arial" w:cs="Arial"/>
        </w:rPr>
        <w:t>ecobiblioteche</w:t>
      </w:r>
      <w:proofErr w:type="spellEnd"/>
      <w:r w:rsidRPr="00200A4F">
        <w:rPr>
          <w:rFonts w:ascii="Arial" w:hAnsi="Arial" w:cs="Arial"/>
        </w:rPr>
        <w:t xml:space="preserve"> ed </w:t>
      </w:r>
      <w:proofErr w:type="spellStart"/>
      <w:r w:rsidRPr="00200A4F">
        <w:rPr>
          <w:rFonts w:ascii="Arial" w:hAnsi="Arial" w:cs="Arial"/>
        </w:rPr>
        <w:t>ecoarchivi</w:t>
      </w:r>
      <w:proofErr w:type="spellEnd"/>
      <w:r w:rsidRPr="00200A4F">
        <w:rPr>
          <w:rFonts w:ascii="Arial" w:hAnsi="Arial" w:cs="Arial"/>
        </w:rPr>
        <w:t xml:space="preserve">. </w:t>
      </w:r>
    </w:p>
    <w:p w:rsidR="00C35629" w:rsidRDefault="00C35629" w:rsidP="002F0BA8">
      <w:pPr>
        <w:spacing w:after="0" w:line="240" w:lineRule="auto"/>
        <w:ind w:firstLine="709"/>
        <w:jc w:val="both"/>
        <w:rPr>
          <w:rFonts w:ascii="Arial" w:hAnsi="Arial" w:cs="Arial"/>
        </w:rPr>
      </w:pPr>
      <w:r w:rsidRPr="002F0BA8">
        <w:rPr>
          <w:rFonts w:ascii="Arial" w:hAnsi="Arial" w:cs="Arial"/>
        </w:rPr>
        <w:t xml:space="preserve">Questa prospettiva assegna loro anche la ‘responsabilità’ del </w:t>
      </w:r>
      <w:r w:rsidRPr="00200A4F">
        <w:rPr>
          <w:rFonts w:ascii="Arial" w:hAnsi="Arial" w:cs="Arial"/>
        </w:rPr>
        <w:t>paesaggi</w:t>
      </w:r>
      <w:r w:rsidRPr="002F0BA8">
        <w:rPr>
          <w:rFonts w:ascii="Arial" w:hAnsi="Arial" w:cs="Arial"/>
        </w:rPr>
        <w:t xml:space="preserve">o culturale, li rende </w:t>
      </w:r>
      <w:r w:rsidRPr="00200A4F">
        <w:rPr>
          <w:rFonts w:ascii="Arial" w:hAnsi="Arial" w:cs="Arial"/>
        </w:rPr>
        <w:t xml:space="preserve">depositari della </w:t>
      </w:r>
      <w:r w:rsidRPr="002F0BA8">
        <w:rPr>
          <w:rFonts w:ascii="Arial" w:hAnsi="Arial" w:cs="Arial"/>
        </w:rPr>
        <w:t xml:space="preserve">sua </w:t>
      </w:r>
      <w:r w:rsidRPr="00200A4F">
        <w:rPr>
          <w:rFonts w:ascii="Arial" w:hAnsi="Arial" w:cs="Arial"/>
        </w:rPr>
        <w:t xml:space="preserve">conoscenza, documentata dalle loro collezioni, dalle ricerche e attività scientifiche; li sollecita a divenire protagonisti di nuove indagini sul patrimonio culturale in quanto istituti attivi nella protezione e conservazione di beni presenti anche all’esterno delle loro </w:t>
      </w:r>
      <w:r w:rsidR="00DB76AE">
        <w:rPr>
          <w:rFonts w:ascii="Arial" w:hAnsi="Arial" w:cs="Arial"/>
        </w:rPr>
        <w:t>sedi</w:t>
      </w:r>
      <w:r w:rsidRPr="00200A4F">
        <w:rPr>
          <w:rFonts w:ascii="Arial" w:hAnsi="Arial" w:cs="Arial"/>
        </w:rPr>
        <w:t>; li impegna nella loro gestione, sviluppando un carattere che molti di essi già hanno: quello di essere musei diffusi e centri di interpretazione del patrimonio locale; li spinge a essere responsabili dell’educazione al patrimonio e al paesaggio culturale; li rende attori non solo della protezione e conservazione del paesaggio, ma del suo sviluppo, partecipi, insieme ad altri, della pianificazione urbanistica e paesaggistica, di una promozione del turismo culturale; li proietta verso il futuro, in quanto custodi dei valori storici e culturali del paesaggio e al tempo stesso promotori di uno sviluppo sostenibile anche perché li rispetta e li valorizza.</w:t>
      </w:r>
    </w:p>
    <w:p w:rsidR="005C4872" w:rsidRDefault="005C4872" w:rsidP="002F0BA8">
      <w:pPr>
        <w:spacing w:after="0" w:line="240" w:lineRule="auto"/>
        <w:ind w:firstLine="709"/>
        <w:jc w:val="both"/>
        <w:rPr>
          <w:rFonts w:ascii="Arial" w:hAnsi="Arial" w:cs="Arial"/>
        </w:rPr>
      </w:pPr>
    </w:p>
    <w:p w:rsidR="005C4872" w:rsidRDefault="005C4872" w:rsidP="002F0BA8">
      <w:pPr>
        <w:spacing w:after="0" w:line="240" w:lineRule="auto"/>
        <w:ind w:firstLine="709"/>
        <w:jc w:val="both"/>
        <w:rPr>
          <w:rFonts w:ascii="Arial" w:hAnsi="Arial" w:cs="Arial"/>
        </w:rPr>
      </w:pPr>
    </w:p>
    <w:p w:rsidR="005C4872" w:rsidRDefault="005C4872" w:rsidP="002F0BA8">
      <w:pPr>
        <w:spacing w:after="0" w:line="240" w:lineRule="auto"/>
        <w:ind w:firstLine="709"/>
        <w:jc w:val="both"/>
        <w:rPr>
          <w:rFonts w:ascii="Arial" w:hAnsi="Arial" w:cs="Arial"/>
        </w:rPr>
      </w:pPr>
    </w:p>
    <w:p w:rsidR="005C4872" w:rsidRDefault="005C4872" w:rsidP="002F0BA8">
      <w:pPr>
        <w:spacing w:after="0" w:line="240" w:lineRule="auto"/>
        <w:ind w:firstLine="709"/>
        <w:jc w:val="both"/>
        <w:rPr>
          <w:rFonts w:ascii="Arial" w:hAnsi="Arial" w:cs="Arial"/>
        </w:rPr>
      </w:pPr>
    </w:p>
    <w:p w:rsidR="005C4872" w:rsidRDefault="005C4872" w:rsidP="002F0BA8">
      <w:pPr>
        <w:spacing w:after="0" w:line="240" w:lineRule="auto"/>
        <w:ind w:firstLine="709"/>
        <w:jc w:val="both"/>
        <w:rPr>
          <w:rFonts w:ascii="Arial" w:hAnsi="Arial" w:cs="Arial"/>
        </w:rPr>
      </w:pPr>
    </w:p>
    <w:p w:rsidR="005C4872" w:rsidRPr="00200A4F" w:rsidRDefault="005C4872" w:rsidP="002F0BA8">
      <w:pPr>
        <w:spacing w:after="0" w:line="240" w:lineRule="auto"/>
        <w:ind w:firstLine="709"/>
        <w:jc w:val="both"/>
        <w:rPr>
          <w:rFonts w:ascii="Arial" w:hAnsi="Arial" w:cs="Arial"/>
        </w:rPr>
      </w:pPr>
    </w:p>
    <w:p w:rsidR="00C35629" w:rsidRPr="00200A4F" w:rsidRDefault="00C35629" w:rsidP="00023BC6">
      <w:pPr>
        <w:spacing w:after="0" w:line="240" w:lineRule="auto"/>
        <w:jc w:val="both"/>
        <w:rPr>
          <w:rFonts w:ascii="Arial" w:hAnsi="Arial" w:cs="Arial"/>
        </w:rPr>
      </w:pPr>
    </w:p>
    <w:p w:rsidR="00C35629" w:rsidRDefault="00C35629" w:rsidP="00023BC6">
      <w:pPr>
        <w:spacing w:after="0" w:line="240" w:lineRule="auto"/>
        <w:jc w:val="both"/>
        <w:rPr>
          <w:rFonts w:ascii="Arial" w:hAnsi="Arial" w:cs="Arial"/>
          <w:b/>
        </w:rPr>
      </w:pPr>
    </w:p>
    <w:p w:rsidR="00C35629" w:rsidRPr="00F506CD" w:rsidRDefault="00C35629" w:rsidP="00023BC6">
      <w:pPr>
        <w:spacing w:after="0" w:line="240" w:lineRule="auto"/>
        <w:jc w:val="both"/>
        <w:rPr>
          <w:rFonts w:ascii="Arial" w:hAnsi="Arial" w:cs="Arial"/>
          <w:b/>
        </w:rPr>
      </w:pPr>
      <w:r w:rsidRPr="00F506CD">
        <w:rPr>
          <w:rFonts w:ascii="Arial" w:hAnsi="Arial" w:cs="Arial"/>
          <w:b/>
        </w:rPr>
        <w:t>PROPOSTE per l’indagine storico-documentaria</w:t>
      </w:r>
    </w:p>
    <w:p w:rsidR="00C35629" w:rsidRPr="00200A4F" w:rsidRDefault="00C35629" w:rsidP="00023BC6">
      <w:pPr>
        <w:spacing w:after="0" w:line="240" w:lineRule="auto"/>
        <w:jc w:val="both"/>
        <w:rPr>
          <w:rFonts w:ascii="Arial" w:hAnsi="Arial" w:cs="Arial"/>
        </w:rPr>
      </w:pPr>
    </w:p>
    <w:p w:rsidR="00C35629" w:rsidRPr="002F0BA8" w:rsidRDefault="00C35629" w:rsidP="006B3321">
      <w:pPr>
        <w:pStyle w:val="Paragrafoelenco"/>
        <w:numPr>
          <w:ilvl w:val="0"/>
          <w:numId w:val="8"/>
        </w:numPr>
        <w:spacing w:after="0" w:line="240" w:lineRule="auto"/>
        <w:jc w:val="both"/>
        <w:rPr>
          <w:rFonts w:ascii="Arial" w:hAnsi="Arial" w:cs="Arial"/>
        </w:rPr>
      </w:pPr>
      <w:r w:rsidRPr="002F0BA8">
        <w:rPr>
          <w:rFonts w:ascii="Arial" w:hAnsi="Arial" w:cs="Arial"/>
        </w:rPr>
        <w:t>Document</w:t>
      </w:r>
      <w:r w:rsidR="00DB76AE">
        <w:rPr>
          <w:rFonts w:ascii="Arial" w:hAnsi="Arial" w:cs="Arial"/>
        </w:rPr>
        <w:t>i relativi al paesaggio culturale e alle sue trasformazioni nel corso del tempo;</w:t>
      </w:r>
    </w:p>
    <w:p w:rsidR="00DB76AE" w:rsidRPr="002F0BA8" w:rsidRDefault="00DB76AE" w:rsidP="00DB76AE">
      <w:pPr>
        <w:pStyle w:val="Paragrafoelenco"/>
        <w:numPr>
          <w:ilvl w:val="0"/>
          <w:numId w:val="8"/>
        </w:numPr>
        <w:spacing w:after="0" w:line="240" w:lineRule="auto"/>
        <w:jc w:val="both"/>
        <w:rPr>
          <w:rFonts w:ascii="Arial" w:hAnsi="Arial" w:cs="Arial"/>
        </w:rPr>
      </w:pPr>
      <w:r w:rsidRPr="002F0BA8">
        <w:rPr>
          <w:rFonts w:ascii="Arial" w:hAnsi="Arial" w:cs="Arial"/>
        </w:rPr>
        <w:t>Visite guidate, trekking, passeggiate</w:t>
      </w:r>
      <w:r>
        <w:rPr>
          <w:rFonts w:ascii="Arial" w:hAnsi="Arial" w:cs="Arial"/>
        </w:rPr>
        <w:t xml:space="preserve"> per far conoscere le caratteristiche e il valore del paesaggio culturale locale;</w:t>
      </w:r>
    </w:p>
    <w:p w:rsidR="00DB76AE" w:rsidRPr="006B3321" w:rsidRDefault="00DB76AE" w:rsidP="00DB76AE">
      <w:pPr>
        <w:pStyle w:val="Paragrafoelenco"/>
        <w:numPr>
          <w:ilvl w:val="0"/>
          <w:numId w:val="8"/>
        </w:numPr>
        <w:spacing w:after="0" w:line="240" w:lineRule="auto"/>
        <w:jc w:val="both"/>
        <w:rPr>
          <w:rFonts w:ascii="Arial" w:hAnsi="Arial" w:cs="Arial"/>
        </w:rPr>
      </w:pPr>
      <w:r>
        <w:rPr>
          <w:rFonts w:ascii="Arial" w:hAnsi="Arial" w:cs="Arial"/>
        </w:rPr>
        <w:t>R</w:t>
      </w:r>
      <w:r w:rsidRPr="006B3321">
        <w:rPr>
          <w:rFonts w:ascii="Arial" w:hAnsi="Arial" w:cs="Arial"/>
        </w:rPr>
        <w:t>acconti d</w:t>
      </w:r>
      <w:r>
        <w:rPr>
          <w:rFonts w:ascii="Arial" w:hAnsi="Arial" w:cs="Arial"/>
        </w:rPr>
        <w:t>estinati a comprendere come vengano concepiti i paesaggi culturali (compresi i nostri istituti)</w:t>
      </w:r>
      <w:r w:rsidRPr="006B3321">
        <w:rPr>
          <w:rFonts w:ascii="Arial" w:hAnsi="Arial" w:cs="Arial"/>
        </w:rPr>
        <w:t>;</w:t>
      </w:r>
    </w:p>
    <w:p w:rsidR="00DB76AE" w:rsidRPr="002F0BA8" w:rsidRDefault="00DB76AE" w:rsidP="00DB76AE">
      <w:pPr>
        <w:pStyle w:val="Paragrafoelenco"/>
        <w:numPr>
          <w:ilvl w:val="0"/>
          <w:numId w:val="8"/>
        </w:numPr>
        <w:spacing w:after="0" w:line="240" w:lineRule="auto"/>
        <w:jc w:val="both"/>
        <w:rPr>
          <w:rFonts w:ascii="Arial" w:hAnsi="Arial" w:cs="Arial"/>
        </w:rPr>
      </w:pPr>
      <w:r w:rsidRPr="002F0BA8">
        <w:rPr>
          <w:rFonts w:ascii="Arial" w:hAnsi="Arial" w:cs="Arial"/>
        </w:rPr>
        <w:t>Mostre fotografiche e documentarie che ricostruiscano le modalità di vita dei territori</w:t>
      </w:r>
      <w:r>
        <w:rPr>
          <w:rFonts w:ascii="Arial" w:hAnsi="Arial" w:cs="Arial"/>
        </w:rPr>
        <w:t xml:space="preserve"> in relazione al tema proposto</w:t>
      </w:r>
      <w:r w:rsidRPr="002F0BA8">
        <w:rPr>
          <w:rFonts w:ascii="Arial" w:hAnsi="Arial" w:cs="Arial"/>
        </w:rPr>
        <w:t>;</w:t>
      </w:r>
    </w:p>
    <w:p w:rsidR="00DB76AE" w:rsidRPr="002F0BA8" w:rsidRDefault="00DB76AE" w:rsidP="00DB76AE">
      <w:pPr>
        <w:pStyle w:val="Paragrafoelenco"/>
        <w:numPr>
          <w:ilvl w:val="0"/>
          <w:numId w:val="8"/>
        </w:numPr>
        <w:spacing w:after="0" w:line="240" w:lineRule="auto"/>
        <w:jc w:val="both"/>
        <w:rPr>
          <w:rFonts w:ascii="Arial" w:hAnsi="Arial" w:cs="Arial"/>
        </w:rPr>
      </w:pPr>
      <w:r w:rsidRPr="002F0BA8">
        <w:rPr>
          <w:rFonts w:ascii="Arial" w:hAnsi="Arial" w:cs="Arial"/>
        </w:rPr>
        <w:t>Esposizioni, laboratori</w:t>
      </w:r>
      <w:r>
        <w:rPr>
          <w:rFonts w:ascii="Arial" w:hAnsi="Arial" w:cs="Arial"/>
        </w:rPr>
        <w:t>,</w:t>
      </w:r>
      <w:r w:rsidRPr="002F0BA8">
        <w:rPr>
          <w:rFonts w:ascii="Arial" w:hAnsi="Arial" w:cs="Arial"/>
        </w:rPr>
        <w:t xml:space="preserve"> workshop</w:t>
      </w:r>
      <w:r>
        <w:rPr>
          <w:rFonts w:ascii="Arial" w:hAnsi="Arial" w:cs="Arial"/>
        </w:rPr>
        <w:t xml:space="preserve"> e manifestazioni varie</w:t>
      </w:r>
      <w:r w:rsidRPr="002F0BA8">
        <w:rPr>
          <w:rFonts w:ascii="Arial" w:hAnsi="Arial" w:cs="Arial"/>
        </w:rPr>
        <w:t xml:space="preserve"> inerenti il tema proposto;</w:t>
      </w:r>
    </w:p>
    <w:p w:rsidR="00DB76AE" w:rsidRDefault="00DB76AE" w:rsidP="006B3321">
      <w:pPr>
        <w:pStyle w:val="Paragrafoelenco"/>
        <w:numPr>
          <w:ilvl w:val="0"/>
          <w:numId w:val="8"/>
        </w:numPr>
        <w:spacing w:after="0" w:line="240" w:lineRule="auto"/>
        <w:jc w:val="both"/>
        <w:rPr>
          <w:rFonts w:ascii="Arial" w:hAnsi="Arial" w:cs="Arial"/>
        </w:rPr>
      </w:pPr>
      <w:r>
        <w:rPr>
          <w:rFonts w:ascii="Arial" w:hAnsi="Arial" w:cs="Arial"/>
        </w:rPr>
        <w:t xml:space="preserve">Documenti </w:t>
      </w:r>
      <w:r w:rsidRPr="002F0BA8">
        <w:rPr>
          <w:rFonts w:ascii="Arial" w:hAnsi="Arial" w:cs="Arial"/>
        </w:rPr>
        <w:t xml:space="preserve">e beni che testimoniano come, attraverso gli Istituti Culturali, i nostri territori siano da sempre centri di interpretazione e </w:t>
      </w:r>
      <w:r>
        <w:rPr>
          <w:rFonts w:ascii="Arial" w:hAnsi="Arial" w:cs="Arial"/>
        </w:rPr>
        <w:t xml:space="preserve">di </w:t>
      </w:r>
      <w:r w:rsidRPr="002F0BA8">
        <w:rPr>
          <w:rFonts w:ascii="Arial" w:hAnsi="Arial" w:cs="Arial"/>
        </w:rPr>
        <w:t xml:space="preserve">responsabilità </w:t>
      </w:r>
      <w:r>
        <w:rPr>
          <w:rFonts w:ascii="Arial" w:hAnsi="Arial" w:cs="Arial"/>
        </w:rPr>
        <w:t xml:space="preserve">del </w:t>
      </w:r>
      <w:r w:rsidRPr="002F0BA8">
        <w:rPr>
          <w:rFonts w:ascii="Arial" w:hAnsi="Arial" w:cs="Arial"/>
        </w:rPr>
        <w:t>patrimoni</w:t>
      </w:r>
      <w:r>
        <w:rPr>
          <w:rFonts w:ascii="Arial" w:hAnsi="Arial" w:cs="Arial"/>
        </w:rPr>
        <w:t xml:space="preserve">o (creazione di </w:t>
      </w:r>
      <w:r w:rsidRPr="002F0BA8">
        <w:rPr>
          <w:rFonts w:ascii="Arial" w:hAnsi="Arial" w:cs="Arial"/>
        </w:rPr>
        <w:t>grupp</w:t>
      </w:r>
      <w:r>
        <w:rPr>
          <w:rFonts w:ascii="Arial" w:hAnsi="Arial" w:cs="Arial"/>
        </w:rPr>
        <w:t>i</w:t>
      </w:r>
      <w:r w:rsidRPr="002F0BA8">
        <w:rPr>
          <w:rFonts w:ascii="Arial" w:hAnsi="Arial" w:cs="Arial"/>
        </w:rPr>
        <w:t xml:space="preserve"> di lavoro interdisciplinare</w:t>
      </w:r>
      <w:r>
        <w:rPr>
          <w:rFonts w:ascii="Arial" w:hAnsi="Arial" w:cs="Arial"/>
        </w:rPr>
        <w:t xml:space="preserve"> fra </w:t>
      </w:r>
      <w:r w:rsidRPr="002F0BA8">
        <w:rPr>
          <w:rFonts w:ascii="Arial" w:hAnsi="Arial" w:cs="Arial"/>
        </w:rPr>
        <w:t>muse</w:t>
      </w:r>
      <w:r>
        <w:rPr>
          <w:rFonts w:ascii="Arial" w:hAnsi="Arial" w:cs="Arial"/>
        </w:rPr>
        <w:t>i, archivi</w:t>
      </w:r>
      <w:r w:rsidRPr="002F0BA8">
        <w:rPr>
          <w:rFonts w:ascii="Arial" w:hAnsi="Arial" w:cs="Arial"/>
        </w:rPr>
        <w:t xml:space="preserve"> e bibliotec</w:t>
      </w:r>
      <w:r>
        <w:rPr>
          <w:rFonts w:ascii="Arial" w:hAnsi="Arial" w:cs="Arial"/>
        </w:rPr>
        <w:t>he)</w:t>
      </w:r>
      <w:r w:rsidRPr="002F0BA8">
        <w:rPr>
          <w:rFonts w:ascii="Arial" w:hAnsi="Arial" w:cs="Arial"/>
        </w:rPr>
        <w:t>;</w:t>
      </w:r>
    </w:p>
    <w:p w:rsidR="00C35629" w:rsidRPr="002F0BA8" w:rsidRDefault="00DB76AE" w:rsidP="006B3321">
      <w:pPr>
        <w:pStyle w:val="Paragrafoelenco"/>
        <w:numPr>
          <w:ilvl w:val="0"/>
          <w:numId w:val="8"/>
        </w:numPr>
        <w:spacing w:after="0" w:line="240" w:lineRule="auto"/>
        <w:jc w:val="both"/>
        <w:rPr>
          <w:rFonts w:ascii="Arial" w:hAnsi="Arial" w:cs="Arial"/>
        </w:rPr>
      </w:pPr>
      <w:r>
        <w:rPr>
          <w:rFonts w:ascii="Arial" w:hAnsi="Arial" w:cs="Arial"/>
        </w:rPr>
        <w:t>Ricerche e raccolte di materiali (letterari, documentali, iconografici, ecc.) che descrivano e documentino eventi calamitosi (es. i terremoti) della nostra regione</w:t>
      </w:r>
      <w:r w:rsidR="007F744E">
        <w:rPr>
          <w:rFonts w:ascii="Arial" w:hAnsi="Arial" w:cs="Arial"/>
        </w:rPr>
        <w:t>;</w:t>
      </w:r>
    </w:p>
    <w:p w:rsidR="007F744E" w:rsidRDefault="007F744E" w:rsidP="002F0BA8">
      <w:pPr>
        <w:pStyle w:val="Paragrafoelenco"/>
        <w:numPr>
          <w:ilvl w:val="0"/>
          <w:numId w:val="8"/>
        </w:numPr>
        <w:spacing w:after="0" w:line="240" w:lineRule="auto"/>
        <w:jc w:val="both"/>
        <w:rPr>
          <w:rFonts w:ascii="Arial" w:hAnsi="Arial" w:cs="Arial"/>
        </w:rPr>
      </w:pPr>
      <w:r w:rsidRPr="002F0BA8">
        <w:rPr>
          <w:rFonts w:ascii="Arial" w:hAnsi="Arial" w:cs="Arial"/>
        </w:rPr>
        <w:t xml:space="preserve">Raccolta di materiali </w:t>
      </w:r>
      <w:r>
        <w:rPr>
          <w:rFonts w:ascii="Arial" w:hAnsi="Arial" w:cs="Arial"/>
        </w:rPr>
        <w:t>relativi a</w:t>
      </w:r>
      <w:r w:rsidRPr="002F0BA8">
        <w:rPr>
          <w:rFonts w:ascii="Arial" w:hAnsi="Arial" w:cs="Arial"/>
        </w:rPr>
        <w:t>l terremoto del 24 agosto 2016</w:t>
      </w:r>
      <w:r>
        <w:rPr>
          <w:rFonts w:ascii="Arial" w:hAnsi="Arial" w:cs="Arial"/>
        </w:rPr>
        <w:t>;</w:t>
      </w:r>
    </w:p>
    <w:p w:rsidR="00C35629" w:rsidRPr="002F0BA8" w:rsidRDefault="007F744E" w:rsidP="002F0BA8">
      <w:pPr>
        <w:pStyle w:val="Paragrafoelenco"/>
        <w:numPr>
          <w:ilvl w:val="0"/>
          <w:numId w:val="8"/>
        </w:numPr>
        <w:spacing w:after="0" w:line="240" w:lineRule="auto"/>
        <w:jc w:val="both"/>
        <w:rPr>
          <w:rFonts w:ascii="Arial" w:hAnsi="Arial" w:cs="Arial"/>
        </w:rPr>
      </w:pPr>
      <w:r>
        <w:rPr>
          <w:rFonts w:ascii="Arial" w:hAnsi="Arial" w:cs="Arial"/>
        </w:rPr>
        <w:t xml:space="preserve">Accoglienza e deposito temporaneo di opere, oggetti e documenti provenienti da Istituti culturali danneggiati dai recenti eventi sismici. </w:t>
      </w:r>
    </w:p>
    <w:p w:rsidR="00C35629" w:rsidRDefault="00C35629" w:rsidP="00023BC6">
      <w:pPr>
        <w:spacing w:after="0" w:line="240" w:lineRule="auto"/>
        <w:jc w:val="both"/>
        <w:rPr>
          <w:rFonts w:ascii="Arial" w:hAnsi="Arial" w:cs="Arial"/>
          <w:b/>
          <w:color w:val="FF0000"/>
        </w:rPr>
      </w:pPr>
    </w:p>
    <w:p w:rsidR="005C4872" w:rsidRDefault="005C4872" w:rsidP="00023BC6">
      <w:pPr>
        <w:spacing w:after="0" w:line="240" w:lineRule="auto"/>
        <w:jc w:val="both"/>
        <w:rPr>
          <w:rFonts w:ascii="Arial" w:hAnsi="Arial" w:cs="Arial"/>
          <w:b/>
        </w:rPr>
      </w:pPr>
    </w:p>
    <w:p w:rsidR="00C35629" w:rsidRDefault="00C35629" w:rsidP="00023BC6">
      <w:pPr>
        <w:spacing w:after="0" w:line="240" w:lineRule="auto"/>
        <w:jc w:val="both"/>
        <w:rPr>
          <w:rFonts w:ascii="Arial" w:hAnsi="Arial" w:cs="Arial"/>
          <w:b/>
        </w:rPr>
      </w:pPr>
      <w:r w:rsidRPr="00F506CD">
        <w:rPr>
          <w:rFonts w:ascii="Arial" w:hAnsi="Arial" w:cs="Arial"/>
          <w:b/>
        </w:rPr>
        <w:t xml:space="preserve">E ANCORA… </w:t>
      </w:r>
    </w:p>
    <w:p w:rsidR="00C35629" w:rsidRPr="00F506CD" w:rsidRDefault="00C35629" w:rsidP="00023BC6">
      <w:pPr>
        <w:spacing w:after="0" w:line="240" w:lineRule="auto"/>
        <w:jc w:val="both"/>
        <w:rPr>
          <w:rFonts w:ascii="Arial" w:hAnsi="Arial" w:cs="Arial"/>
          <w:b/>
        </w:rPr>
      </w:pPr>
    </w:p>
    <w:p w:rsidR="00C35629" w:rsidRPr="002F0BA8" w:rsidRDefault="00C35629" w:rsidP="006B3321">
      <w:pPr>
        <w:pStyle w:val="Paragrafoelenco"/>
        <w:numPr>
          <w:ilvl w:val="0"/>
          <w:numId w:val="7"/>
        </w:numPr>
        <w:spacing w:after="0" w:line="240" w:lineRule="auto"/>
        <w:jc w:val="both"/>
        <w:rPr>
          <w:rFonts w:ascii="Arial" w:hAnsi="Arial" w:cs="Arial"/>
        </w:rPr>
      </w:pPr>
      <w:r w:rsidRPr="002F0BA8">
        <w:rPr>
          <w:rFonts w:ascii="Arial" w:hAnsi="Arial" w:cs="Arial"/>
        </w:rPr>
        <w:t>Ricostruzione di diari di viaggio;</w:t>
      </w:r>
    </w:p>
    <w:p w:rsidR="00C35629" w:rsidRPr="002F0BA8" w:rsidRDefault="00C35629" w:rsidP="006B3321">
      <w:pPr>
        <w:pStyle w:val="Paragrafoelenco"/>
        <w:numPr>
          <w:ilvl w:val="0"/>
          <w:numId w:val="7"/>
        </w:numPr>
        <w:spacing w:after="0" w:line="240" w:lineRule="auto"/>
        <w:jc w:val="both"/>
        <w:rPr>
          <w:rFonts w:ascii="Arial" w:hAnsi="Arial" w:cs="Arial"/>
        </w:rPr>
      </w:pPr>
      <w:r w:rsidRPr="002F0BA8">
        <w:rPr>
          <w:rFonts w:ascii="Arial" w:hAnsi="Arial" w:cs="Arial"/>
        </w:rPr>
        <w:t>Predisposizione di materiali rivolti alle scuole</w:t>
      </w:r>
      <w:r w:rsidR="007F744E">
        <w:rPr>
          <w:rFonts w:ascii="Arial" w:hAnsi="Arial" w:cs="Arial"/>
        </w:rPr>
        <w:t xml:space="preserve"> e/o</w:t>
      </w:r>
      <w:r w:rsidRPr="002F0BA8">
        <w:rPr>
          <w:rFonts w:ascii="Arial" w:hAnsi="Arial" w:cs="Arial"/>
        </w:rPr>
        <w:t xml:space="preserve"> realizzati </w:t>
      </w:r>
      <w:r w:rsidR="007F744E">
        <w:rPr>
          <w:rFonts w:ascii="Arial" w:hAnsi="Arial" w:cs="Arial"/>
        </w:rPr>
        <w:t xml:space="preserve">con la loro </w:t>
      </w:r>
      <w:r w:rsidRPr="002F0BA8">
        <w:rPr>
          <w:rFonts w:ascii="Arial" w:hAnsi="Arial" w:cs="Arial"/>
        </w:rPr>
        <w:t>collaborazione</w:t>
      </w:r>
      <w:r w:rsidR="007F744E">
        <w:rPr>
          <w:rFonts w:ascii="Arial" w:hAnsi="Arial" w:cs="Arial"/>
        </w:rPr>
        <w:t>, per</w:t>
      </w:r>
      <w:r w:rsidRPr="002F0BA8">
        <w:rPr>
          <w:rFonts w:ascii="Arial" w:hAnsi="Arial" w:cs="Arial"/>
        </w:rPr>
        <w:t xml:space="preserve"> </w:t>
      </w:r>
      <w:r w:rsidR="007F744E">
        <w:rPr>
          <w:rFonts w:ascii="Arial" w:hAnsi="Arial" w:cs="Arial"/>
        </w:rPr>
        <w:t xml:space="preserve">promuovere </w:t>
      </w:r>
      <w:r w:rsidRPr="002F0BA8">
        <w:rPr>
          <w:rFonts w:ascii="Arial" w:hAnsi="Arial" w:cs="Arial"/>
        </w:rPr>
        <w:t xml:space="preserve">l’accoglienza </w:t>
      </w:r>
      <w:r w:rsidR="007F744E">
        <w:rPr>
          <w:rFonts w:ascii="Arial" w:hAnsi="Arial" w:cs="Arial"/>
        </w:rPr>
        <w:t xml:space="preserve">e l’integrazione degli </w:t>
      </w:r>
      <w:r w:rsidRPr="002F0BA8">
        <w:rPr>
          <w:rFonts w:ascii="Arial" w:hAnsi="Arial" w:cs="Arial"/>
        </w:rPr>
        <w:t xml:space="preserve">alunni stranieri e delle loro famiglie, </w:t>
      </w:r>
      <w:r w:rsidR="007F744E">
        <w:rPr>
          <w:rFonts w:ascii="Arial" w:hAnsi="Arial" w:cs="Arial"/>
        </w:rPr>
        <w:t>e la comprensione del ‘paesaggio culturale’ in cui si sono inseriti</w:t>
      </w:r>
      <w:r>
        <w:rPr>
          <w:rFonts w:ascii="Arial" w:hAnsi="Arial" w:cs="Arial"/>
        </w:rPr>
        <w:t>;</w:t>
      </w:r>
      <w:r w:rsidRPr="002F0BA8">
        <w:rPr>
          <w:rFonts w:ascii="Arial" w:hAnsi="Arial" w:cs="Arial"/>
        </w:rPr>
        <w:t xml:space="preserve"> </w:t>
      </w:r>
    </w:p>
    <w:p w:rsidR="00C35629" w:rsidRPr="00F506CD" w:rsidRDefault="00C35629" w:rsidP="006B3321">
      <w:pPr>
        <w:pStyle w:val="Paragrafoelenco"/>
        <w:numPr>
          <w:ilvl w:val="0"/>
          <w:numId w:val="7"/>
        </w:numPr>
        <w:spacing w:after="0" w:line="240" w:lineRule="auto"/>
        <w:jc w:val="both"/>
        <w:rPr>
          <w:rFonts w:ascii="Arial" w:hAnsi="Arial" w:cs="Arial"/>
        </w:rPr>
      </w:pPr>
      <w:r w:rsidRPr="002F0BA8">
        <w:rPr>
          <w:rFonts w:ascii="Arial" w:hAnsi="Arial" w:cs="Arial"/>
        </w:rPr>
        <w:t xml:space="preserve">Conferenze, tavole rotonde, incontri </w:t>
      </w:r>
      <w:r w:rsidR="007F744E">
        <w:rPr>
          <w:rFonts w:ascii="Arial" w:hAnsi="Arial" w:cs="Arial"/>
        </w:rPr>
        <w:t xml:space="preserve">per confrontarsi sulle modalità con cui i nostri istituti culturali possano </w:t>
      </w:r>
      <w:r w:rsidRPr="00F506CD">
        <w:rPr>
          <w:rFonts w:ascii="Arial" w:hAnsi="Arial" w:cs="Arial"/>
        </w:rPr>
        <w:t xml:space="preserve">affrontare le </w:t>
      </w:r>
      <w:r w:rsidR="007F744E">
        <w:rPr>
          <w:rFonts w:ascii="Arial" w:hAnsi="Arial" w:cs="Arial"/>
        </w:rPr>
        <w:t>calamità</w:t>
      </w:r>
      <w:r w:rsidRPr="00F506CD">
        <w:rPr>
          <w:rFonts w:ascii="Arial" w:hAnsi="Arial" w:cs="Arial"/>
        </w:rPr>
        <w:t>;</w:t>
      </w:r>
    </w:p>
    <w:p w:rsidR="007F744E" w:rsidRDefault="007F744E" w:rsidP="00B227C5">
      <w:pPr>
        <w:pStyle w:val="Paragrafoelenco"/>
        <w:numPr>
          <w:ilvl w:val="0"/>
          <w:numId w:val="7"/>
        </w:numPr>
        <w:spacing w:after="0" w:line="240" w:lineRule="auto"/>
        <w:jc w:val="both"/>
        <w:rPr>
          <w:rFonts w:ascii="Arial" w:hAnsi="Arial" w:cs="Arial"/>
        </w:rPr>
      </w:pPr>
      <w:r w:rsidRPr="007F744E">
        <w:rPr>
          <w:rFonts w:ascii="Arial" w:hAnsi="Arial" w:cs="Arial"/>
        </w:rPr>
        <w:t>Incontri con quanti hanno subito esperienze traumatiche come quella del terremoto (narrazioni</w:t>
      </w:r>
      <w:r>
        <w:rPr>
          <w:rFonts w:ascii="Arial" w:hAnsi="Arial" w:cs="Arial"/>
        </w:rPr>
        <w:t xml:space="preserve"> o spettacolarizzazioni);</w:t>
      </w:r>
      <w:r w:rsidRPr="007F744E">
        <w:rPr>
          <w:rFonts w:ascii="Arial" w:hAnsi="Arial" w:cs="Arial"/>
        </w:rPr>
        <w:t xml:space="preserve"> </w:t>
      </w:r>
    </w:p>
    <w:p w:rsidR="007F744E" w:rsidRDefault="007F744E" w:rsidP="00BB0814">
      <w:pPr>
        <w:pStyle w:val="Paragrafoelenco"/>
        <w:numPr>
          <w:ilvl w:val="0"/>
          <w:numId w:val="7"/>
        </w:numPr>
        <w:spacing w:after="0" w:line="240" w:lineRule="auto"/>
        <w:jc w:val="both"/>
        <w:rPr>
          <w:rFonts w:ascii="Arial" w:hAnsi="Arial" w:cs="Arial"/>
        </w:rPr>
      </w:pPr>
      <w:r w:rsidRPr="007F744E">
        <w:rPr>
          <w:rFonts w:ascii="Arial" w:hAnsi="Arial" w:cs="Arial"/>
        </w:rPr>
        <w:t>Manifestazioni che avviino un confronto fra le tradizioni e le abitudini che caratterizzavano la vita delle nostre comunità e la realtà odierna</w:t>
      </w:r>
      <w:r>
        <w:rPr>
          <w:rFonts w:ascii="Arial" w:hAnsi="Arial" w:cs="Arial"/>
        </w:rPr>
        <w:t>;</w:t>
      </w:r>
    </w:p>
    <w:p w:rsidR="00C35629" w:rsidRDefault="00C35629" w:rsidP="002F0BA8">
      <w:pPr>
        <w:pStyle w:val="Paragrafoelenco"/>
        <w:numPr>
          <w:ilvl w:val="0"/>
          <w:numId w:val="7"/>
        </w:numPr>
        <w:spacing w:after="0" w:line="240" w:lineRule="auto"/>
        <w:jc w:val="both"/>
        <w:rPr>
          <w:rFonts w:ascii="Arial" w:hAnsi="Arial" w:cs="Arial"/>
        </w:rPr>
      </w:pPr>
      <w:r w:rsidRPr="002F0BA8">
        <w:rPr>
          <w:rFonts w:ascii="Arial" w:hAnsi="Arial" w:cs="Arial"/>
        </w:rPr>
        <w:t xml:space="preserve">Concerti, spettacoli teatrali e </w:t>
      </w:r>
      <w:r w:rsidR="007F744E">
        <w:rPr>
          <w:rFonts w:ascii="Arial" w:hAnsi="Arial" w:cs="Arial"/>
        </w:rPr>
        <w:t>di danza che, espressione di ‘paesaggi culturali’ eterogenei, esplicitino un confronto tra le diverse realtà culturali;</w:t>
      </w:r>
    </w:p>
    <w:p w:rsidR="00C35629" w:rsidRPr="00D17F36" w:rsidRDefault="00C35629" w:rsidP="00306E6E">
      <w:pPr>
        <w:pStyle w:val="Paragrafoelenco"/>
        <w:numPr>
          <w:ilvl w:val="0"/>
          <w:numId w:val="7"/>
        </w:numPr>
        <w:spacing w:after="0" w:line="240" w:lineRule="auto"/>
        <w:jc w:val="both"/>
        <w:rPr>
          <w:rFonts w:ascii="Arial" w:hAnsi="Arial" w:cs="Arial"/>
        </w:rPr>
      </w:pPr>
      <w:r w:rsidRPr="00D17F36">
        <w:rPr>
          <w:rFonts w:ascii="Arial" w:hAnsi="Arial" w:cs="Arial"/>
        </w:rPr>
        <w:t xml:space="preserve">Letture animate e letture sceniche che abbiano per soggetto </w:t>
      </w:r>
      <w:r w:rsidR="00D17F36" w:rsidRPr="00D17F36">
        <w:rPr>
          <w:rFonts w:ascii="Arial" w:hAnsi="Arial" w:cs="Arial"/>
        </w:rPr>
        <w:t>le calamità naturali (es. il terremoto)</w:t>
      </w:r>
      <w:r w:rsidRPr="00D17F36">
        <w:rPr>
          <w:rFonts w:ascii="Arial" w:hAnsi="Arial" w:cs="Arial"/>
        </w:rPr>
        <w:t xml:space="preserve"> e il superamento del</w:t>
      </w:r>
      <w:r w:rsidR="00D17F36" w:rsidRPr="00D17F36">
        <w:rPr>
          <w:rFonts w:ascii="Arial" w:hAnsi="Arial" w:cs="Arial"/>
        </w:rPr>
        <w:t xml:space="preserve"> disagio e dell</w:t>
      </w:r>
      <w:r w:rsidRPr="00D17F36">
        <w:rPr>
          <w:rFonts w:ascii="Arial" w:hAnsi="Arial" w:cs="Arial"/>
        </w:rPr>
        <w:t xml:space="preserve">a paura </w:t>
      </w:r>
      <w:r w:rsidR="00D17F36" w:rsidRPr="00D17F36">
        <w:rPr>
          <w:rFonts w:ascii="Arial" w:hAnsi="Arial" w:cs="Arial"/>
        </w:rPr>
        <w:t>che coinvolge il singolo cittadino e la comunità.</w:t>
      </w:r>
    </w:p>
    <w:p w:rsidR="00C35629" w:rsidRPr="002F0BA8" w:rsidRDefault="00C35629" w:rsidP="00454E56">
      <w:pPr>
        <w:pStyle w:val="Paragrafoelenco"/>
        <w:spacing w:after="0" w:line="240" w:lineRule="auto"/>
        <w:ind w:left="0"/>
        <w:jc w:val="both"/>
        <w:rPr>
          <w:rFonts w:ascii="Arial" w:hAnsi="Arial" w:cs="Arial"/>
        </w:rPr>
      </w:pPr>
    </w:p>
    <w:p w:rsidR="00C35629" w:rsidRPr="00200A4F" w:rsidRDefault="00C35629" w:rsidP="00023BC6">
      <w:pPr>
        <w:spacing w:after="0" w:line="240" w:lineRule="auto"/>
        <w:jc w:val="both"/>
        <w:rPr>
          <w:rFonts w:ascii="Arial" w:hAnsi="Arial" w:cs="Arial"/>
        </w:rPr>
      </w:pPr>
    </w:p>
    <w:p w:rsidR="00C35629" w:rsidRDefault="00C35629" w:rsidP="00023BC6">
      <w:pPr>
        <w:spacing w:after="0" w:line="240" w:lineRule="auto"/>
        <w:jc w:val="both"/>
        <w:rPr>
          <w:rFonts w:ascii="Arial" w:hAnsi="Arial" w:cs="Arial"/>
          <w:b/>
        </w:rPr>
      </w:pPr>
      <w:r w:rsidRPr="00D17F36">
        <w:rPr>
          <w:rFonts w:ascii="Arial" w:hAnsi="Arial" w:cs="Arial"/>
          <w:b/>
        </w:rPr>
        <w:t xml:space="preserve">PROPOSTE di riflessione </w:t>
      </w:r>
    </w:p>
    <w:p w:rsidR="00C35629" w:rsidRPr="00DB55EA" w:rsidRDefault="00C35629" w:rsidP="00023BC6">
      <w:pPr>
        <w:spacing w:after="0" w:line="240" w:lineRule="auto"/>
        <w:jc w:val="both"/>
        <w:rPr>
          <w:rFonts w:ascii="Arial" w:hAnsi="Arial" w:cs="Arial"/>
        </w:rPr>
      </w:pPr>
    </w:p>
    <w:p w:rsidR="00D17F36" w:rsidRDefault="00D17F36" w:rsidP="002F0BA8">
      <w:pPr>
        <w:pStyle w:val="Paragrafoelenco"/>
        <w:numPr>
          <w:ilvl w:val="0"/>
          <w:numId w:val="6"/>
        </w:numPr>
        <w:spacing w:after="0" w:line="240" w:lineRule="auto"/>
        <w:jc w:val="both"/>
        <w:rPr>
          <w:rFonts w:ascii="Arial" w:hAnsi="Arial" w:cs="Arial"/>
        </w:rPr>
      </w:pPr>
      <w:r>
        <w:rPr>
          <w:rFonts w:ascii="Arial" w:hAnsi="Arial" w:cs="Arial"/>
        </w:rPr>
        <w:t>In che modo e attraverso quali mezzi, iniziative o proposte gli istituti culturali possono contribuire a diffondere la conoscenza del ‘paesaggio culturale’, sia in termini di patrimonio presente nelle istituzioni e fuori dalle loro sedi?</w:t>
      </w:r>
    </w:p>
    <w:p w:rsidR="00D17F36" w:rsidRDefault="00C35629" w:rsidP="00D17F36">
      <w:pPr>
        <w:pStyle w:val="Paragrafoelenco"/>
        <w:numPr>
          <w:ilvl w:val="0"/>
          <w:numId w:val="6"/>
        </w:numPr>
        <w:spacing w:after="0" w:line="240" w:lineRule="auto"/>
        <w:jc w:val="both"/>
        <w:rPr>
          <w:rFonts w:ascii="Arial" w:hAnsi="Arial" w:cs="Arial"/>
        </w:rPr>
      </w:pPr>
      <w:r w:rsidRPr="002F0BA8">
        <w:rPr>
          <w:rFonts w:ascii="Arial" w:hAnsi="Arial" w:cs="Arial"/>
        </w:rPr>
        <w:t xml:space="preserve">Come possono gli istituti culturali diventare centri di interpretazione dei luoghi e delle comunità cui appartengono? </w:t>
      </w:r>
    </w:p>
    <w:p w:rsidR="00C35629" w:rsidRPr="00D17F36" w:rsidRDefault="00C35629" w:rsidP="00D17F36">
      <w:pPr>
        <w:pStyle w:val="Paragrafoelenco"/>
        <w:numPr>
          <w:ilvl w:val="0"/>
          <w:numId w:val="6"/>
        </w:numPr>
        <w:spacing w:after="0" w:line="240" w:lineRule="auto"/>
        <w:jc w:val="both"/>
        <w:rPr>
          <w:rFonts w:ascii="Arial" w:hAnsi="Arial" w:cs="Arial"/>
        </w:rPr>
      </w:pPr>
      <w:r w:rsidRPr="00D17F36">
        <w:rPr>
          <w:rFonts w:ascii="Arial" w:hAnsi="Arial" w:cs="Arial"/>
        </w:rPr>
        <w:t xml:space="preserve">Come possono gli istituti culturali </w:t>
      </w:r>
      <w:r w:rsidR="00D17F36" w:rsidRPr="00D17F36">
        <w:rPr>
          <w:rFonts w:ascii="Arial" w:hAnsi="Arial" w:cs="Arial"/>
        </w:rPr>
        <w:t xml:space="preserve">contribuire alla conoscenza dei paesaggi e del </w:t>
      </w:r>
      <w:r w:rsidRPr="00D17F36">
        <w:rPr>
          <w:rFonts w:ascii="Arial" w:hAnsi="Arial" w:cs="Arial"/>
        </w:rPr>
        <w:t>patrimonio culturale</w:t>
      </w:r>
      <w:r w:rsidR="00D17F36" w:rsidRPr="00D17F36">
        <w:rPr>
          <w:rFonts w:ascii="Arial" w:hAnsi="Arial" w:cs="Arial"/>
        </w:rPr>
        <w:t>, alla conservazione della loro memoria</w:t>
      </w:r>
      <w:r w:rsidR="00D17F36">
        <w:rPr>
          <w:rFonts w:ascii="Arial" w:hAnsi="Arial" w:cs="Arial"/>
        </w:rPr>
        <w:t>?</w:t>
      </w:r>
      <w:r w:rsidRPr="00D17F36">
        <w:rPr>
          <w:rFonts w:ascii="Arial" w:hAnsi="Arial" w:cs="Arial"/>
        </w:rPr>
        <w:t xml:space="preserve"> </w:t>
      </w:r>
    </w:p>
    <w:p w:rsidR="00C35629" w:rsidRPr="002F0BA8" w:rsidRDefault="00C35629" w:rsidP="002F0BA8">
      <w:pPr>
        <w:pStyle w:val="Paragrafoelenco"/>
        <w:numPr>
          <w:ilvl w:val="0"/>
          <w:numId w:val="6"/>
        </w:numPr>
        <w:spacing w:after="0" w:line="240" w:lineRule="auto"/>
        <w:jc w:val="both"/>
        <w:rPr>
          <w:rFonts w:ascii="Arial" w:hAnsi="Arial" w:cs="Arial"/>
        </w:rPr>
      </w:pPr>
      <w:r w:rsidRPr="002F0BA8">
        <w:rPr>
          <w:rFonts w:ascii="Arial" w:hAnsi="Arial" w:cs="Arial"/>
        </w:rPr>
        <w:t>Come possono gli istituti culturali aiutare le comunità a conservare</w:t>
      </w:r>
      <w:r w:rsidR="00D17F36">
        <w:rPr>
          <w:rFonts w:ascii="Arial" w:hAnsi="Arial" w:cs="Arial"/>
        </w:rPr>
        <w:t xml:space="preserve"> correttamente</w:t>
      </w:r>
      <w:r w:rsidRPr="002F0BA8">
        <w:rPr>
          <w:rFonts w:ascii="Arial" w:hAnsi="Arial" w:cs="Arial"/>
        </w:rPr>
        <w:t xml:space="preserve"> il paesaggio, a promuovere lo sviluppo in modo sostenibile, a incrementare </w:t>
      </w:r>
      <w:r w:rsidR="00D17F36">
        <w:rPr>
          <w:rFonts w:ascii="Arial" w:hAnsi="Arial" w:cs="Arial"/>
        </w:rPr>
        <w:t>la fruizione anche a fini turistici</w:t>
      </w:r>
      <w:r w:rsidRPr="002F0BA8">
        <w:rPr>
          <w:rFonts w:ascii="Arial" w:hAnsi="Arial" w:cs="Arial"/>
        </w:rPr>
        <w:t xml:space="preserve"> senza </w:t>
      </w:r>
      <w:r w:rsidR="00D17F36">
        <w:rPr>
          <w:rFonts w:ascii="Arial" w:hAnsi="Arial" w:cs="Arial"/>
        </w:rPr>
        <w:t xml:space="preserve">danneggiare o </w:t>
      </w:r>
      <w:r w:rsidRPr="002F0BA8">
        <w:rPr>
          <w:rFonts w:ascii="Arial" w:hAnsi="Arial" w:cs="Arial"/>
        </w:rPr>
        <w:t>mettere in pericolo il patrimonio culturale e naturale</w:t>
      </w:r>
      <w:r w:rsidR="00D17F36">
        <w:rPr>
          <w:rFonts w:ascii="Arial" w:hAnsi="Arial" w:cs="Arial"/>
        </w:rPr>
        <w:t xml:space="preserve"> esistente</w:t>
      </w:r>
      <w:r w:rsidRPr="002F0BA8">
        <w:rPr>
          <w:rFonts w:ascii="Arial" w:hAnsi="Arial" w:cs="Arial"/>
        </w:rPr>
        <w:t>?</w:t>
      </w:r>
    </w:p>
    <w:p w:rsidR="00C35629" w:rsidRPr="002F0BA8" w:rsidRDefault="00C35629" w:rsidP="00023BC6">
      <w:pPr>
        <w:spacing w:after="0" w:line="240" w:lineRule="auto"/>
        <w:jc w:val="both"/>
        <w:rPr>
          <w:rFonts w:ascii="Arial" w:hAnsi="Arial" w:cs="Arial"/>
        </w:rPr>
      </w:pPr>
    </w:p>
    <w:p w:rsidR="00C35629" w:rsidRPr="002F0BA8" w:rsidRDefault="00C35629" w:rsidP="00023BC6">
      <w:pPr>
        <w:spacing w:after="0" w:line="240" w:lineRule="auto"/>
        <w:jc w:val="both"/>
        <w:rPr>
          <w:rFonts w:ascii="Arial" w:hAnsi="Arial" w:cs="Arial"/>
        </w:rPr>
      </w:pPr>
    </w:p>
    <w:p w:rsidR="005C4872" w:rsidRDefault="005C4872" w:rsidP="00023BC6">
      <w:pPr>
        <w:spacing w:after="0" w:line="240" w:lineRule="auto"/>
        <w:jc w:val="both"/>
        <w:rPr>
          <w:rFonts w:ascii="Arial" w:hAnsi="Arial" w:cs="Arial"/>
        </w:rPr>
      </w:pPr>
    </w:p>
    <w:p w:rsidR="00C35629" w:rsidRPr="00D17F36" w:rsidRDefault="00C35629" w:rsidP="00023BC6">
      <w:pPr>
        <w:spacing w:after="0" w:line="240" w:lineRule="auto"/>
        <w:jc w:val="both"/>
        <w:rPr>
          <w:rFonts w:ascii="Arial" w:hAnsi="Arial" w:cs="Arial"/>
          <w:b/>
          <w:lang w:val="en-GB"/>
        </w:rPr>
      </w:pPr>
      <w:r w:rsidRPr="00D17F36">
        <w:rPr>
          <w:rFonts w:ascii="Arial" w:hAnsi="Arial" w:cs="Arial"/>
          <w:b/>
          <w:lang w:val="en-GB"/>
        </w:rPr>
        <w:t xml:space="preserve">Per </w:t>
      </w:r>
      <w:proofErr w:type="spellStart"/>
      <w:r w:rsidRPr="00D17F36">
        <w:rPr>
          <w:rFonts w:ascii="Arial" w:hAnsi="Arial" w:cs="Arial"/>
          <w:b/>
          <w:lang w:val="en-GB"/>
        </w:rPr>
        <w:t>saperne</w:t>
      </w:r>
      <w:proofErr w:type="spellEnd"/>
      <w:r w:rsidRPr="00D17F36">
        <w:rPr>
          <w:rFonts w:ascii="Arial" w:hAnsi="Arial" w:cs="Arial"/>
          <w:b/>
          <w:lang w:val="en-GB"/>
        </w:rPr>
        <w:t xml:space="preserve"> di </w:t>
      </w:r>
      <w:proofErr w:type="spellStart"/>
      <w:r w:rsidRPr="00D17F36">
        <w:rPr>
          <w:rFonts w:ascii="Arial" w:hAnsi="Arial" w:cs="Arial"/>
          <w:b/>
          <w:lang w:val="en-GB"/>
        </w:rPr>
        <w:t>più</w:t>
      </w:r>
      <w:proofErr w:type="spellEnd"/>
    </w:p>
    <w:p w:rsidR="005C4872" w:rsidRPr="005C4872" w:rsidRDefault="005C4872" w:rsidP="00023BC6">
      <w:pPr>
        <w:spacing w:after="0" w:line="240" w:lineRule="auto"/>
        <w:jc w:val="both"/>
        <w:rPr>
          <w:rFonts w:ascii="Arial" w:hAnsi="Arial" w:cs="Arial"/>
          <w:lang w:val="en-GB"/>
        </w:rPr>
      </w:pPr>
    </w:p>
    <w:p w:rsidR="00C35629" w:rsidRDefault="00C35629" w:rsidP="005C4872">
      <w:pPr>
        <w:spacing w:after="0" w:line="240" w:lineRule="auto"/>
        <w:rPr>
          <w:rFonts w:ascii="Arial" w:hAnsi="Arial" w:cs="Arial"/>
          <w:lang w:val="en-US"/>
        </w:rPr>
      </w:pPr>
      <w:r w:rsidRPr="005C4872">
        <w:rPr>
          <w:rFonts w:ascii="Arial" w:hAnsi="Arial" w:cs="Arial"/>
          <w:lang w:val="en-GB"/>
        </w:rPr>
        <w:t xml:space="preserve">UNESCO (2005), Operational Guidelines for the Implementation of the World Heritage Convention. </w:t>
      </w:r>
      <w:r w:rsidRPr="00DB76AE">
        <w:rPr>
          <w:rFonts w:ascii="Arial" w:hAnsi="Arial" w:cs="Arial"/>
          <w:lang w:val="en-US"/>
        </w:rPr>
        <w:t xml:space="preserve">UNESCO World Heritage Centre. Paris. </w:t>
      </w:r>
    </w:p>
    <w:p w:rsidR="00D17F36" w:rsidRPr="00DB76AE" w:rsidRDefault="00D17F36" w:rsidP="005C4872">
      <w:pPr>
        <w:spacing w:after="0" w:line="240" w:lineRule="auto"/>
        <w:rPr>
          <w:rFonts w:ascii="Arial" w:hAnsi="Arial" w:cs="Arial"/>
          <w:lang w:val="en-US"/>
        </w:rPr>
      </w:pPr>
    </w:p>
    <w:p w:rsidR="00D17F36" w:rsidRDefault="00C35629" w:rsidP="005C4872">
      <w:pPr>
        <w:spacing w:after="0" w:line="240" w:lineRule="auto"/>
        <w:rPr>
          <w:rFonts w:ascii="Arial" w:hAnsi="Arial" w:cs="Arial"/>
          <w:lang w:val="en-GB"/>
        </w:rPr>
      </w:pPr>
      <w:r w:rsidRPr="005C4872">
        <w:rPr>
          <w:rFonts w:ascii="Arial" w:hAnsi="Arial" w:cs="Arial"/>
          <w:lang w:val="en-GB"/>
        </w:rPr>
        <w:t xml:space="preserve">GUIDELINES ON THE INSCRIPTION OF SPECIFIC TYPES OF PROPERTIES ON THE WORLD HERITAGE LIST </w:t>
      </w:r>
    </w:p>
    <w:p w:rsidR="00D17F36" w:rsidRPr="009A4AA1" w:rsidRDefault="001E4885" w:rsidP="005C4872">
      <w:pPr>
        <w:spacing w:after="0" w:line="240" w:lineRule="auto"/>
        <w:rPr>
          <w:rFonts w:ascii="Arial" w:hAnsi="Arial" w:cs="Arial"/>
          <w:lang w:val="en-GB"/>
        </w:rPr>
      </w:pPr>
      <w:hyperlink r:id="rId8" w:history="1">
        <w:r w:rsidR="00D17F36" w:rsidRPr="009A4AA1">
          <w:rPr>
            <w:rStyle w:val="Collegamentoipertestuale"/>
            <w:rFonts w:ascii="Arial" w:hAnsi="Arial" w:cs="Arial"/>
            <w:color w:val="auto"/>
            <w:u w:val="none"/>
            <w:lang w:val="en-GB"/>
          </w:rPr>
          <w:t>http://whc.unesco.org/archive/opguide05-annex3-en.pdf</w:t>
        </w:r>
      </w:hyperlink>
      <w:r w:rsidR="00D17F36" w:rsidRPr="009A4AA1">
        <w:rPr>
          <w:rFonts w:ascii="Arial" w:hAnsi="Arial" w:cs="Arial"/>
          <w:lang w:val="en-GB"/>
        </w:rPr>
        <w:t xml:space="preserve"> </w:t>
      </w:r>
    </w:p>
    <w:p w:rsidR="00D17F36" w:rsidRPr="009A4AA1" w:rsidRDefault="00D17F36" w:rsidP="005C4872">
      <w:pPr>
        <w:spacing w:after="0" w:line="240" w:lineRule="auto"/>
        <w:rPr>
          <w:rFonts w:ascii="Arial" w:hAnsi="Arial" w:cs="Arial"/>
          <w:lang w:val="en-GB"/>
        </w:rPr>
      </w:pPr>
    </w:p>
    <w:p w:rsidR="00C35629" w:rsidRPr="00200A4F" w:rsidRDefault="00C35629" w:rsidP="005C4872">
      <w:pPr>
        <w:spacing w:after="0" w:line="240" w:lineRule="auto"/>
        <w:rPr>
          <w:rFonts w:ascii="Arial" w:hAnsi="Arial" w:cs="Arial"/>
        </w:rPr>
      </w:pPr>
      <w:r w:rsidRPr="00200A4F">
        <w:rPr>
          <w:rFonts w:ascii="Arial" w:hAnsi="Arial" w:cs="Arial"/>
        </w:rPr>
        <w:t>Convenzione europea del paesaggio Firenze, 20 ottobre 2000</w:t>
      </w:r>
    </w:p>
    <w:p w:rsidR="00D17F36" w:rsidRDefault="001E4885" w:rsidP="005C4872">
      <w:pPr>
        <w:spacing w:after="0" w:line="240" w:lineRule="auto"/>
        <w:rPr>
          <w:rFonts w:ascii="Arial" w:hAnsi="Arial" w:cs="Arial"/>
        </w:rPr>
      </w:pPr>
      <w:hyperlink r:id="rId9">
        <w:r w:rsidR="00C35629" w:rsidRPr="00DB55EA">
          <w:rPr>
            <w:rFonts w:ascii="Arial" w:hAnsi="Arial" w:cs="Arial"/>
          </w:rPr>
          <w:t>http://www.convenzioneeuropeapaesaggio.beniculturali.it/uploads/2010_10_12_11_22_02.pdf</w:t>
        </w:r>
      </w:hyperlink>
    </w:p>
    <w:p w:rsidR="00C35629" w:rsidRPr="00200A4F" w:rsidRDefault="00C35629" w:rsidP="005C4872">
      <w:pPr>
        <w:spacing w:after="0" w:line="240" w:lineRule="auto"/>
        <w:rPr>
          <w:rFonts w:ascii="Arial" w:hAnsi="Arial" w:cs="Arial"/>
        </w:rPr>
      </w:pPr>
    </w:p>
    <w:p w:rsidR="00C35629" w:rsidRPr="00200A4F" w:rsidRDefault="00C35629" w:rsidP="005C4872">
      <w:pPr>
        <w:spacing w:after="0" w:line="240" w:lineRule="auto"/>
        <w:rPr>
          <w:rFonts w:ascii="Arial" w:hAnsi="Arial" w:cs="Arial"/>
        </w:rPr>
      </w:pPr>
      <w:r w:rsidRPr="00200A4F">
        <w:rPr>
          <w:rFonts w:ascii="Arial" w:hAnsi="Arial" w:cs="Arial"/>
        </w:rPr>
        <w:t>La Carta di Siena Musei e Paesaggi culturali Proposta da ICOM Italia il 7 luglio 2014 alla Conferenza Internazionale di Siena</w:t>
      </w:r>
      <w:r>
        <w:rPr>
          <w:rFonts w:ascii="Arial" w:hAnsi="Arial" w:cs="Arial"/>
        </w:rPr>
        <w:t xml:space="preserve"> (una nuova versione della Carta di Siena 2.0 sarà approvata in occasione della Conferenza permanente delle associazioni museali che si terrà a Cagliari il prossimo 21 ottobre) </w:t>
      </w:r>
    </w:p>
    <w:p w:rsidR="00207147" w:rsidRPr="00200A4F" w:rsidRDefault="001E4885" w:rsidP="00207147">
      <w:pPr>
        <w:spacing w:after="0" w:line="240" w:lineRule="auto"/>
        <w:rPr>
          <w:rFonts w:ascii="Arial" w:hAnsi="Arial" w:cs="Arial"/>
        </w:rPr>
      </w:pPr>
      <w:hyperlink r:id="rId10">
        <w:r w:rsidR="00C35629" w:rsidRPr="00DB55EA">
          <w:rPr>
            <w:rFonts w:ascii="Arial" w:hAnsi="Arial" w:cs="Arial"/>
          </w:rPr>
          <w:t>http://icom.museum/fileadmin/user_upload/pdf/News/Carta_di_Siena_IT_final.pdf</w:t>
        </w:r>
      </w:hyperlink>
      <w:r w:rsidR="00C35629" w:rsidRPr="00DB55EA">
        <w:rPr>
          <w:rFonts w:ascii="Arial" w:hAnsi="Arial" w:cs="Arial"/>
        </w:rPr>
        <w:t xml:space="preserve">  </w:t>
      </w:r>
    </w:p>
    <w:p w:rsidR="00C35629" w:rsidRPr="00200A4F" w:rsidRDefault="00C35629" w:rsidP="005C4872">
      <w:pPr>
        <w:spacing w:after="0" w:line="240" w:lineRule="auto"/>
        <w:rPr>
          <w:rFonts w:ascii="Arial" w:hAnsi="Arial" w:cs="Arial"/>
        </w:rPr>
      </w:pPr>
    </w:p>
    <w:p w:rsidR="00C35629" w:rsidRPr="00DB55EA" w:rsidRDefault="00C35629" w:rsidP="005C4872">
      <w:pPr>
        <w:spacing w:after="0" w:line="240" w:lineRule="auto"/>
        <w:ind w:right="240"/>
        <w:rPr>
          <w:rFonts w:ascii="Arial" w:hAnsi="Arial" w:cs="Arial"/>
        </w:rPr>
      </w:pPr>
      <w:proofErr w:type="spellStart"/>
      <w:r w:rsidRPr="00DB55EA">
        <w:rPr>
          <w:rFonts w:ascii="Arial" w:hAnsi="Arial" w:cs="Arial"/>
        </w:rPr>
        <w:t>Ecobiblioteche</w:t>
      </w:r>
      <w:proofErr w:type="spellEnd"/>
      <w:r w:rsidRPr="00DB55EA">
        <w:rPr>
          <w:rFonts w:ascii="Arial" w:hAnsi="Arial" w:cs="Arial"/>
        </w:rPr>
        <w:t xml:space="preserve">, </w:t>
      </w:r>
      <w:proofErr w:type="spellStart"/>
      <w:r w:rsidRPr="00DB55EA">
        <w:rPr>
          <w:rFonts w:ascii="Arial" w:hAnsi="Arial" w:cs="Arial"/>
        </w:rPr>
        <w:t>ecoarchivi</w:t>
      </w:r>
      <w:proofErr w:type="spellEnd"/>
      <w:r w:rsidRPr="00DB55EA">
        <w:rPr>
          <w:rFonts w:ascii="Arial" w:hAnsi="Arial" w:cs="Arial"/>
        </w:rPr>
        <w:t>, ecomusei: pratiche di sapere e di azione per la tutela ambientale</w:t>
      </w:r>
    </w:p>
    <w:p w:rsidR="00C35629" w:rsidRDefault="00C35629" w:rsidP="005C4872">
      <w:pPr>
        <w:spacing w:after="0" w:line="240" w:lineRule="auto"/>
        <w:rPr>
          <w:rFonts w:ascii="Arial" w:hAnsi="Arial" w:cs="Arial"/>
        </w:rPr>
      </w:pPr>
      <w:r w:rsidRPr="00200A4F">
        <w:rPr>
          <w:rFonts w:ascii="Arial" w:hAnsi="Arial" w:cs="Arial"/>
        </w:rPr>
        <w:t xml:space="preserve">Piero </w:t>
      </w:r>
      <w:proofErr w:type="spellStart"/>
      <w:r w:rsidRPr="00200A4F">
        <w:rPr>
          <w:rFonts w:ascii="Arial" w:hAnsi="Arial" w:cs="Arial"/>
        </w:rPr>
        <w:t>Cavaleri</w:t>
      </w:r>
      <w:proofErr w:type="spellEnd"/>
      <w:r w:rsidRPr="00200A4F">
        <w:rPr>
          <w:rFonts w:ascii="Arial" w:hAnsi="Arial" w:cs="Arial"/>
        </w:rPr>
        <w:t>, Biblioteche Oggi, vol. 34, 2016</w:t>
      </w:r>
    </w:p>
    <w:p w:rsidR="005C4872" w:rsidRPr="00200A4F" w:rsidRDefault="005C4872" w:rsidP="005C4872">
      <w:pPr>
        <w:spacing w:after="0" w:line="240" w:lineRule="auto"/>
        <w:rPr>
          <w:rFonts w:ascii="Arial" w:hAnsi="Arial" w:cs="Arial"/>
        </w:rPr>
      </w:pPr>
    </w:p>
    <w:p w:rsidR="00C35629" w:rsidRPr="00DB55EA" w:rsidRDefault="00C35629" w:rsidP="00200A4F">
      <w:pPr>
        <w:spacing w:after="0" w:line="240" w:lineRule="auto"/>
        <w:jc w:val="both"/>
        <w:rPr>
          <w:rFonts w:ascii="Arial" w:hAnsi="Arial" w:cs="Arial"/>
        </w:rPr>
      </w:pPr>
    </w:p>
    <w:tbl>
      <w:tblPr>
        <w:tblW w:w="9628" w:type="dxa"/>
        <w:jc w:val="center"/>
        <w:tblLayout w:type="fixed"/>
        <w:tblLook w:val="0000" w:firstRow="0" w:lastRow="0" w:firstColumn="0" w:lastColumn="0" w:noHBand="0" w:noVBand="0"/>
      </w:tblPr>
      <w:tblGrid>
        <w:gridCol w:w="3209"/>
        <w:gridCol w:w="3209"/>
        <w:gridCol w:w="3210"/>
      </w:tblGrid>
      <w:tr w:rsidR="00303399" w:rsidTr="00303399">
        <w:trPr>
          <w:jc w:val="center"/>
        </w:trPr>
        <w:tc>
          <w:tcPr>
            <w:tcW w:w="3209" w:type="dxa"/>
          </w:tcPr>
          <w:p w:rsidR="00303399" w:rsidRPr="00303399" w:rsidRDefault="00303399" w:rsidP="00223BE4">
            <w:pPr>
              <w:pStyle w:val="Normale1"/>
              <w:tabs>
                <w:tab w:val="right" w:pos="8505"/>
              </w:tabs>
              <w:spacing w:line="240" w:lineRule="auto"/>
              <w:jc w:val="center"/>
              <w:rPr>
                <w:rFonts w:eastAsia="Calibri"/>
                <w:color w:val="auto"/>
                <w:sz w:val="20"/>
                <w:szCs w:val="20"/>
                <w:lang w:eastAsia="en-US"/>
              </w:rPr>
            </w:pPr>
          </w:p>
        </w:tc>
        <w:tc>
          <w:tcPr>
            <w:tcW w:w="3209" w:type="dxa"/>
          </w:tcPr>
          <w:p w:rsidR="00303399" w:rsidRPr="00303399" w:rsidRDefault="00303399" w:rsidP="00223BE4">
            <w:pPr>
              <w:pStyle w:val="Normale1"/>
              <w:tabs>
                <w:tab w:val="right" w:pos="8505"/>
              </w:tabs>
              <w:spacing w:line="240" w:lineRule="auto"/>
              <w:jc w:val="center"/>
              <w:rPr>
                <w:rFonts w:eastAsia="Calibri"/>
                <w:color w:val="auto"/>
                <w:sz w:val="20"/>
                <w:szCs w:val="20"/>
                <w:lang w:eastAsia="en-US"/>
              </w:rPr>
            </w:pPr>
          </w:p>
        </w:tc>
        <w:tc>
          <w:tcPr>
            <w:tcW w:w="3210" w:type="dxa"/>
          </w:tcPr>
          <w:p w:rsidR="00303399" w:rsidRPr="00303399" w:rsidRDefault="00303399" w:rsidP="00223BE4">
            <w:pPr>
              <w:pStyle w:val="Normale1"/>
              <w:tabs>
                <w:tab w:val="right" w:pos="8505"/>
              </w:tabs>
              <w:spacing w:line="240" w:lineRule="auto"/>
              <w:jc w:val="center"/>
              <w:rPr>
                <w:rFonts w:eastAsia="Calibri"/>
                <w:color w:val="auto"/>
                <w:sz w:val="20"/>
                <w:szCs w:val="20"/>
                <w:lang w:eastAsia="en-US"/>
              </w:rPr>
            </w:pPr>
          </w:p>
        </w:tc>
      </w:tr>
      <w:tr w:rsidR="00303399" w:rsidTr="00303399">
        <w:trPr>
          <w:jc w:val="center"/>
        </w:trPr>
        <w:tc>
          <w:tcPr>
            <w:tcW w:w="3209" w:type="dxa"/>
          </w:tcPr>
          <w:p w:rsidR="00303399" w:rsidRPr="00303399" w:rsidRDefault="00303399" w:rsidP="00303399">
            <w:pPr>
              <w:pStyle w:val="Normale1"/>
              <w:tabs>
                <w:tab w:val="right" w:pos="8505"/>
              </w:tabs>
              <w:spacing w:line="240" w:lineRule="auto"/>
              <w:jc w:val="center"/>
              <w:rPr>
                <w:rFonts w:eastAsia="Calibri"/>
                <w:color w:val="auto"/>
                <w:sz w:val="20"/>
                <w:szCs w:val="20"/>
                <w:lang w:eastAsia="en-US"/>
              </w:rPr>
            </w:pPr>
          </w:p>
        </w:tc>
        <w:tc>
          <w:tcPr>
            <w:tcW w:w="3209" w:type="dxa"/>
          </w:tcPr>
          <w:p w:rsidR="00303399" w:rsidRPr="00303399" w:rsidRDefault="00303399" w:rsidP="00223BE4">
            <w:pPr>
              <w:pStyle w:val="Normale1"/>
              <w:tabs>
                <w:tab w:val="right" w:pos="8505"/>
              </w:tabs>
              <w:spacing w:line="240" w:lineRule="auto"/>
              <w:jc w:val="center"/>
              <w:rPr>
                <w:rFonts w:eastAsia="Calibri"/>
                <w:color w:val="auto"/>
                <w:sz w:val="20"/>
                <w:szCs w:val="20"/>
                <w:lang w:eastAsia="en-US"/>
              </w:rPr>
            </w:pPr>
          </w:p>
        </w:tc>
        <w:tc>
          <w:tcPr>
            <w:tcW w:w="3210" w:type="dxa"/>
          </w:tcPr>
          <w:p w:rsidR="00303399" w:rsidRPr="00303399" w:rsidRDefault="00303399" w:rsidP="005C4872">
            <w:pPr>
              <w:pStyle w:val="Normale1"/>
              <w:tabs>
                <w:tab w:val="right" w:pos="8505"/>
              </w:tabs>
              <w:spacing w:line="240" w:lineRule="auto"/>
              <w:jc w:val="center"/>
              <w:rPr>
                <w:rFonts w:eastAsia="Calibri"/>
                <w:color w:val="auto"/>
                <w:sz w:val="20"/>
                <w:szCs w:val="20"/>
                <w:lang w:eastAsia="en-US"/>
              </w:rPr>
            </w:pPr>
          </w:p>
        </w:tc>
      </w:tr>
      <w:tr w:rsidR="00303399" w:rsidTr="00303399">
        <w:trPr>
          <w:jc w:val="center"/>
        </w:trPr>
        <w:tc>
          <w:tcPr>
            <w:tcW w:w="3209" w:type="dxa"/>
          </w:tcPr>
          <w:p w:rsidR="00303399" w:rsidRDefault="00303399" w:rsidP="00223BE4">
            <w:pPr>
              <w:pStyle w:val="Normale1"/>
              <w:tabs>
                <w:tab w:val="right" w:pos="8505"/>
              </w:tabs>
              <w:spacing w:line="240" w:lineRule="auto"/>
              <w:jc w:val="center"/>
              <w:rPr>
                <w:sz w:val="24"/>
                <w:szCs w:val="24"/>
              </w:rPr>
            </w:pPr>
          </w:p>
        </w:tc>
        <w:tc>
          <w:tcPr>
            <w:tcW w:w="3209" w:type="dxa"/>
          </w:tcPr>
          <w:p w:rsidR="00303399" w:rsidRDefault="00303399" w:rsidP="00223BE4">
            <w:pPr>
              <w:pStyle w:val="Normale1"/>
              <w:tabs>
                <w:tab w:val="right" w:pos="8505"/>
              </w:tabs>
              <w:spacing w:line="240" w:lineRule="auto"/>
              <w:jc w:val="center"/>
              <w:rPr>
                <w:sz w:val="24"/>
                <w:szCs w:val="24"/>
              </w:rPr>
            </w:pPr>
            <w:bookmarkStart w:id="0" w:name="_GoBack"/>
            <w:bookmarkEnd w:id="0"/>
          </w:p>
        </w:tc>
        <w:tc>
          <w:tcPr>
            <w:tcW w:w="3210" w:type="dxa"/>
          </w:tcPr>
          <w:p w:rsidR="00303399" w:rsidRPr="00303399" w:rsidRDefault="00303399" w:rsidP="00303399">
            <w:pPr>
              <w:tabs>
                <w:tab w:val="left" w:pos="2100"/>
              </w:tabs>
              <w:jc w:val="center"/>
              <w:rPr>
                <w:lang w:eastAsia="it-IT"/>
              </w:rPr>
            </w:pPr>
          </w:p>
        </w:tc>
      </w:tr>
    </w:tbl>
    <w:p w:rsidR="00C35629" w:rsidRPr="002F0BA8" w:rsidRDefault="00C35629">
      <w:pPr>
        <w:rPr>
          <w:rFonts w:ascii="Arial" w:hAnsi="Arial" w:cs="Arial"/>
        </w:rPr>
      </w:pPr>
    </w:p>
    <w:p w:rsidR="00C35629" w:rsidRPr="002F0BA8" w:rsidRDefault="00C35629">
      <w:pPr>
        <w:rPr>
          <w:rFonts w:ascii="Arial" w:hAnsi="Arial" w:cs="Arial"/>
        </w:rPr>
      </w:pPr>
    </w:p>
    <w:p w:rsidR="00C35629" w:rsidRPr="002F0BA8" w:rsidRDefault="00C35629">
      <w:pPr>
        <w:rPr>
          <w:rFonts w:ascii="Arial" w:hAnsi="Arial" w:cs="Arial"/>
        </w:rPr>
      </w:pPr>
    </w:p>
    <w:sectPr w:rsidR="00C35629" w:rsidRPr="002F0BA8" w:rsidSect="00D82851">
      <w:headerReference w:type="defaul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885" w:rsidRDefault="001E4885" w:rsidP="008B230B">
      <w:pPr>
        <w:spacing w:after="0" w:line="240" w:lineRule="auto"/>
      </w:pPr>
      <w:r>
        <w:separator/>
      </w:r>
    </w:p>
  </w:endnote>
  <w:endnote w:type="continuationSeparator" w:id="0">
    <w:p w:rsidR="001E4885" w:rsidRDefault="001E4885" w:rsidP="008B2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885" w:rsidRDefault="001E4885" w:rsidP="008B230B">
      <w:pPr>
        <w:spacing w:after="0" w:line="240" w:lineRule="auto"/>
      </w:pPr>
      <w:r>
        <w:separator/>
      </w:r>
    </w:p>
  </w:footnote>
  <w:footnote w:type="continuationSeparator" w:id="0">
    <w:p w:rsidR="001E4885" w:rsidRDefault="001E4885" w:rsidP="008B23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851" w:rsidRDefault="005C4872" w:rsidP="005C4872">
    <w:pPr>
      <w:pStyle w:val="Intestazione"/>
    </w:pPr>
    <w:r w:rsidRPr="005C4872">
      <w:rPr>
        <w:noProof/>
        <w:lang w:eastAsia="it-IT"/>
      </w:rPr>
      <w:drawing>
        <wp:anchor distT="0" distB="0" distL="114300" distR="114300" simplePos="0" relativeHeight="251663360" behindDoc="0" locked="0" layoutInCell="1" allowOverlap="1">
          <wp:simplePos x="0" y="0"/>
          <wp:positionH relativeFrom="column">
            <wp:posOffset>4309110</wp:posOffset>
          </wp:positionH>
          <wp:positionV relativeFrom="paragraph">
            <wp:posOffset>-269240</wp:posOffset>
          </wp:positionV>
          <wp:extent cx="1609725" cy="685800"/>
          <wp:effectExtent l="19050" t="0" r="9525" b="0"/>
          <wp:wrapSquare wrapText="bothSides"/>
          <wp:docPr id="12" name="image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png"/>
                  <pic:cNvPicPr>
                    <a:picLocks noChangeAspect="1" noChangeArrowheads="1"/>
                  </pic:cNvPicPr>
                </pic:nvPicPr>
                <pic:blipFill>
                  <a:blip r:embed="rId1"/>
                  <a:srcRect/>
                  <a:stretch>
                    <a:fillRect/>
                  </a:stretch>
                </pic:blipFill>
                <pic:spPr bwMode="auto">
                  <a:xfrm>
                    <a:off x="0" y="0"/>
                    <a:ext cx="1609725" cy="685800"/>
                  </a:xfrm>
                  <a:prstGeom prst="rect">
                    <a:avLst/>
                  </a:prstGeom>
                  <a:noFill/>
                  <a:ln w="9525">
                    <a:noFill/>
                    <a:miter lim="800000"/>
                    <a:headEnd/>
                    <a:tailEnd/>
                  </a:ln>
                </pic:spPr>
              </pic:pic>
            </a:graphicData>
          </a:graphic>
        </wp:anchor>
      </w:drawing>
    </w:r>
    <w:r w:rsidRPr="005C4872">
      <w:rPr>
        <w:noProof/>
        <w:lang w:eastAsia="it-IT"/>
      </w:rPr>
      <w:drawing>
        <wp:anchor distT="0" distB="0" distL="114935" distR="114935" simplePos="0" relativeHeight="251661312" behindDoc="0" locked="0" layoutInCell="0" allowOverlap="1">
          <wp:simplePos x="0" y="0"/>
          <wp:positionH relativeFrom="margin">
            <wp:posOffset>3166110</wp:posOffset>
          </wp:positionH>
          <wp:positionV relativeFrom="paragraph">
            <wp:posOffset>-326390</wp:posOffset>
          </wp:positionV>
          <wp:extent cx="1019175" cy="600075"/>
          <wp:effectExtent l="19050" t="0" r="9525" b="0"/>
          <wp:wrapSquare wrapText="bothSides"/>
          <wp:docPr id="10" name="image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jpg"/>
                  <pic:cNvPicPr>
                    <a:picLocks noChangeAspect="1" noChangeArrowheads="1"/>
                  </pic:cNvPicPr>
                </pic:nvPicPr>
                <pic:blipFill>
                  <a:blip r:embed="rId2"/>
                  <a:srcRect/>
                  <a:stretch>
                    <a:fillRect/>
                  </a:stretch>
                </pic:blipFill>
                <pic:spPr bwMode="auto">
                  <a:xfrm>
                    <a:off x="0" y="0"/>
                    <a:ext cx="1019175" cy="600075"/>
                  </a:xfrm>
                  <a:prstGeom prst="rect">
                    <a:avLst/>
                  </a:prstGeom>
                  <a:noFill/>
                </pic:spPr>
              </pic:pic>
            </a:graphicData>
          </a:graphic>
        </wp:anchor>
      </w:drawing>
    </w:r>
    <w:r w:rsidR="00D82851" w:rsidRPr="00D82851">
      <w:rPr>
        <w:noProof/>
        <w:lang w:eastAsia="it-IT"/>
      </w:rPr>
      <w:drawing>
        <wp:anchor distT="0" distB="0" distL="114300" distR="114300" simplePos="0" relativeHeight="251659264" behindDoc="0" locked="0" layoutInCell="1" allowOverlap="1">
          <wp:simplePos x="0" y="0"/>
          <wp:positionH relativeFrom="column">
            <wp:posOffset>-167640</wp:posOffset>
          </wp:positionH>
          <wp:positionV relativeFrom="paragraph">
            <wp:posOffset>-326390</wp:posOffset>
          </wp:positionV>
          <wp:extent cx="3228975" cy="828675"/>
          <wp:effectExtent l="19050" t="0" r="9525" b="0"/>
          <wp:wrapSquare wrapText="bothSides"/>
          <wp:docPr id="9" name="Immagine 6" descr="M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B"/>
                  <pic:cNvPicPr>
                    <a:picLocks noChangeAspect="1" noChangeArrowheads="1"/>
                  </pic:cNvPicPr>
                </pic:nvPicPr>
                <pic:blipFill>
                  <a:blip r:embed="rId3"/>
                  <a:srcRect/>
                  <a:stretch>
                    <a:fillRect/>
                  </a:stretch>
                </pic:blipFill>
                <pic:spPr bwMode="auto">
                  <a:xfrm>
                    <a:off x="0" y="0"/>
                    <a:ext cx="3228975" cy="8286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55E3E"/>
    <w:multiLevelType w:val="hybridMultilevel"/>
    <w:tmpl w:val="90F8E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3A1DED"/>
    <w:multiLevelType w:val="multilevel"/>
    <w:tmpl w:val="7EAE52F4"/>
    <w:lvl w:ilvl="0">
      <w:start w:val="1"/>
      <w:numFmt w:val="bullet"/>
      <w:lvlText w:val="●"/>
      <w:lvlJc w:val="left"/>
      <w:pPr>
        <w:ind w:left="644" w:firstLine="284"/>
      </w:pPr>
      <w:rPr>
        <w:rFonts w:ascii="Arial" w:eastAsia="Times New Roman" w:hAnsi="Arial"/>
        <w:vertAlign w:val="baseline"/>
      </w:rPr>
    </w:lvl>
    <w:lvl w:ilvl="1">
      <w:start w:val="1"/>
      <w:numFmt w:val="bullet"/>
      <w:lvlText w:val="o"/>
      <w:lvlJc w:val="left"/>
      <w:pPr>
        <w:ind w:left="1364" w:firstLine="1004"/>
      </w:pPr>
      <w:rPr>
        <w:rFonts w:ascii="Arial" w:eastAsia="Times New Roman" w:hAnsi="Arial"/>
        <w:vertAlign w:val="baseline"/>
      </w:rPr>
    </w:lvl>
    <w:lvl w:ilvl="2">
      <w:start w:val="1"/>
      <w:numFmt w:val="bullet"/>
      <w:lvlText w:val="▪"/>
      <w:lvlJc w:val="left"/>
      <w:pPr>
        <w:ind w:left="2084" w:firstLine="1724"/>
      </w:pPr>
      <w:rPr>
        <w:rFonts w:ascii="Arial" w:eastAsia="Times New Roman" w:hAnsi="Arial"/>
        <w:vertAlign w:val="baseline"/>
      </w:rPr>
    </w:lvl>
    <w:lvl w:ilvl="3">
      <w:start w:val="1"/>
      <w:numFmt w:val="bullet"/>
      <w:lvlText w:val="●"/>
      <w:lvlJc w:val="left"/>
      <w:pPr>
        <w:ind w:left="2804" w:firstLine="2444"/>
      </w:pPr>
      <w:rPr>
        <w:rFonts w:ascii="Arial" w:eastAsia="Times New Roman" w:hAnsi="Arial"/>
        <w:vertAlign w:val="baseline"/>
      </w:rPr>
    </w:lvl>
    <w:lvl w:ilvl="4">
      <w:start w:val="1"/>
      <w:numFmt w:val="bullet"/>
      <w:lvlText w:val="o"/>
      <w:lvlJc w:val="left"/>
      <w:pPr>
        <w:ind w:left="3524" w:firstLine="3164"/>
      </w:pPr>
      <w:rPr>
        <w:rFonts w:ascii="Arial" w:eastAsia="Times New Roman" w:hAnsi="Arial"/>
        <w:vertAlign w:val="baseline"/>
      </w:rPr>
    </w:lvl>
    <w:lvl w:ilvl="5">
      <w:start w:val="1"/>
      <w:numFmt w:val="bullet"/>
      <w:lvlText w:val="▪"/>
      <w:lvlJc w:val="left"/>
      <w:pPr>
        <w:ind w:left="4244" w:firstLine="3884"/>
      </w:pPr>
      <w:rPr>
        <w:rFonts w:ascii="Arial" w:eastAsia="Times New Roman" w:hAnsi="Arial"/>
        <w:vertAlign w:val="baseline"/>
      </w:rPr>
    </w:lvl>
    <w:lvl w:ilvl="6">
      <w:start w:val="1"/>
      <w:numFmt w:val="bullet"/>
      <w:lvlText w:val="●"/>
      <w:lvlJc w:val="left"/>
      <w:pPr>
        <w:ind w:left="4964" w:firstLine="4604"/>
      </w:pPr>
      <w:rPr>
        <w:rFonts w:ascii="Arial" w:eastAsia="Times New Roman" w:hAnsi="Arial"/>
        <w:vertAlign w:val="baseline"/>
      </w:rPr>
    </w:lvl>
    <w:lvl w:ilvl="7">
      <w:start w:val="1"/>
      <w:numFmt w:val="bullet"/>
      <w:lvlText w:val="o"/>
      <w:lvlJc w:val="left"/>
      <w:pPr>
        <w:ind w:left="5684" w:firstLine="5324"/>
      </w:pPr>
      <w:rPr>
        <w:rFonts w:ascii="Arial" w:eastAsia="Times New Roman" w:hAnsi="Arial"/>
        <w:vertAlign w:val="baseline"/>
      </w:rPr>
    </w:lvl>
    <w:lvl w:ilvl="8">
      <w:start w:val="1"/>
      <w:numFmt w:val="bullet"/>
      <w:lvlText w:val="▪"/>
      <w:lvlJc w:val="left"/>
      <w:pPr>
        <w:ind w:left="6404" w:firstLine="6044"/>
      </w:pPr>
      <w:rPr>
        <w:rFonts w:ascii="Arial" w:eastAsia="Times New Roman" w:hAnsi="Arial"/>
        <w:vertAlign w:val="baseline"/>
      </w:rPr>
    </w:lvl>
  </w:abstractNum>
  <w:abstractNum w:abstractNumId="2">
    <w:nsid w:val="224321B5"/>
    <w:multiLevelType w:val="hybridMultilevel"/>
    <w:tmpl w:val="C4B4BF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09C5C60"/>
    <w:multiLevelType w:val="hybridMultilevel"/>
    <w:tmpl w:val="12AA8B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2816978"/>
    <w:multiLevelType w:val="hybridMultilevel"/>
    <w:tmpl w:val="EBE097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5A906A5"/>
    <w:multiLevelType w:val="hybridMultilevel"/>
    <w:tmpl w:val="352A03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57161CE"/>
    <w:multiLevelType w:val="hybridMultilevel"/>
    <w:tmpl w:val="DBA26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0BF25C4"/>
    <w:multiLevelType w:val="multilevel"/>
    <w:tmpl w:val="FBD4B450"/>
    <w:lvl w:ilvl="0">
      <w:start w:val="1"/>
      <w:numFmt w:val="decimal"/>
      <w:lvlText w:val="%1."/>
      <w:lvlJc w:val="left"/>
      <w:pPr>
        <w:ind w:left="502" w:firstLine="142"/>
      </w:pPr>
      <w:rPr>
        <w:rFonts w:cs="Times New Roman"/>
        <w:vertAlign w:val="baseline"/>
      </w:rPr>
    </w:lvl>
    <w:lvl w:ilvl="1">
      <w:start w:val="1"/>
      <w:numFmt w:val="decimal"/>
      <w:lvlText w:val="%2."/>
      <w:lvlJc w:val="left"/>
      <w:pPr>
        <w:ind w:left="1222" w:firstLine="862"/>
      </w:pPr>
      <w:rPr>
        <w:rFonts w:cs="Times New Roman"/>
        <w:vertAlign w:val="baseline"/>
      </w:rPr>
    </w:lvl>
    <w:lvl w:ilvl="2">
      <w:start w:val="1"/>
      <w:numFmt w:val="decimal"/>
      <w:lvlText w:val="%3."/>
      <w:lvlJc w:val="left"/>
      <w:pPr>
        <w:ind w:left="1942" w:firstLine="1582"/>
      </w:pPr>
      <w:rPr>
        <w:rFonts w:cs="Times New Roman"/>
        <w:vertAlign w:val="baseline"/>
      </w:rPr>
    </w:lvl>
    <w:lvl w:ilvl="3">
      <w:start w:val="1"/>
      <w:numFmt w:val="decimal"/>
      <w:lvlText w:val="%4."/>
      <w:lvlJc w:val="left"/>
      <w:pPr>
        <w:ind w:left="2662" w:firstLine="2302"/>
      </w:pPr>
      <w:rPr>
        <w:rFonts w:cs="Times New Roman"/>
        <w:vertAlign w:val="baseline"/>
      </w:rPr>
    </w:lvl>
    <w:lvl w:ilvl="4">
      <w:start w:val="1"/>
      <w:numFmt w:val="decimal"/>
      <w:lvlText w:val="%5."/>
      <w:lvlJc w:val="left"/>
      <w:pPr>
        <w:ind w:left="3382" w:firstLine="3022"/>
      </w:pPr>
      <w:rPr>
        <w:rFonts w:cs="Times New Roman"/>
        <w:vertAlign w:val="baseline"/>
      </w:rPr>
    </w:lvl>
    <w:lvl w:ilvl="5">
      <w:start w:val="1"/>
      <w:numFmt w:val="decimal"/>
      <w:lvlText w:val="%6."/>
      <w:lvlJc w:val="left"/>
      <w:pPr>
        <w:ind w:left="4102" w:firstLine="3742"/>
      </w:pPr>
      <w:rPr>
        <w:rFonts w:cs="Times New Roman"/>
        <w:vertAlign w:val="baseline"/>
      </w:rPr>
    </w:lvl>
    <w:lvl w:ilvl="6">
      <w:start w:val="1"/>
      <w:numFmt w:val="decimal"/>
      <w:lvlText w:val="%7."/>
      <w:lvlJc w:val="left"/>
      <w:pPr>
        <w:ind w:left="4822" w:firstLine="4462"/>
      </w:pPr>
      <w:rPr>
        <w:rFonts w:cs="Times New Roman"/>
        <w:vertAlign w:val="baseline"/>
      </w:rPr>
    </w:lvl>
    <w:lvl w:ilvl="7">
      <w:start w:val="1"/>
      <w:numFmt w:val="decimal"/>
      <w:lvlText w:val="%8."/>
      <w:lvlJc w:val="left"/>
      <w:pPr>
        <w:ind w:left="5542" w:firstLine="5182"/>
      </w:pPr>
      <w:rPr>
        <w:rFonts w:cs="Times New Roman"/>
        <w:vertAlign w:val="baseline"/>
      </w:rPr>
    </w:lvl>
    <w:lvl w:ilvl="8">
      <w:start w:val="1"/>
      <w:numFmt w:val="decimal"/>
      <w:lvlText w:val="%9."/>
      <w:lvlJc w:val="left"/>
      <w:pPr>
        <w:ind w:left="6262" w:firstLine="5902"/>
      </w:pPr>
      <w:rPr>
        <w:rFonts w:cs="Times New Roman"/>
        <w:vertAlign w:val="baseline"/>
      </w:rPr>
    </w:lvl>
  </w:abstractNum>
  <w:num w:numId="1">
    <w:abstractNumId w:val="7"/>
  </w:num>
  <w:num w:numId="2">
    <w:abstractNumId w:val="1"/>
  </w:num>
  <w:num w:numId="3">
    <w:abstractNumId w:val="0"/>
  </w:num>
  <w:num w:numId="4">
    <w:abstractNumId w:val="5"/>
  </w:num>
  <w:num w:numId="5">
    <w:abstractNumId w:val="4"/>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DED"/>
    <w:rsid w:val="00017AED"/>
    <w:rsid w:val="00021A78"/>
    <w:rsid w:val="00023BC6"/>
    <w:rsid w:val="000330A5"/>
    <w:rsid w:val="000427BE"/>
    <w:rsid w:val="00075650"/>
    <w:rsid w:val="00075CC5"/>
    <w:rsid w:val="00083E34"/>
    <w:rsid w:val="00084C2E"/>
    <w:rsid w:val="0009573B"/>
    <w:rsid w:val="000A5022"/>
    <w:rsid w:val="000C0300"/>
    <w:rsid w:val="000E3755"/>
    <w:rsid w:val="001502CD"/>
    <w:rsid w:val="001B7729"/>
    <w:rsid w:val="001D06D3"/>
    <w:rsid w:val="001E4885"/>
    <w:rsid w:val="001F6907"/>
    <w:rsid w:val="00200A4F"/>
    <w:rsid w:val="00207147"/>
    <w:rsid w:val="00242679"/>
    <w:rsid w:val="00263B2F"/>
    <w:rsid w:val="002E4CE2"/>
    <w:rsid w:val="002F0BA8"/>
    <w:rsid w:val="002F29E4"/>
    <w:rsid w:val="002F41FE"/>
    <w:rsid w:val="00303399"/>
    <w:rsid w:val="00303C77"/>
    <w:rsid w:val="00322AD4"/>
    <w:rsid w:val="00330968"/>
    <w:rsid w:val="003427A5"/>
    <w:rsid w:val="00370C92"/>
    <w:rsid w:val="003750C5"/>
    <w:rsid w:val="003768C0"/>
    <w:rsid w:val="003867A2"/>
    <w:rsid w:val="003D3758"/>
    <w:rsid w:val="003E2DD6"/>
    <w:rsid w:val="0040549A"/>
    <w:rsid w:val="00454E56"/>
    <w:rsid w:val="00497B85"/>
    <w:rsid w:val="004A513C"/>
    <w:rsid w:val="004B1AA9"/>
    <w:rsid w:val="004F4442"/>
    <w:rsid w:val="00507EE9"/>
    <w:rsid w:val="005113A1"/>
    <w:rsid w:val="00562E04"/>
    <w:rsid w:val="005671C3"/>
    <w:rsid w:val="005719D9"/>
    <w:rsid w:val="005838D9"/>
    <w:rsid w:val="00586B6C"/>
    <w:rsid w:val="005B4BE5"/>
    <w:rsid w:val="005C4872"/>
    <w:rsid w:val="00610929"/>
    <w:rsid w:val="00614A9C"/>
    <w:rsid w:val="00670208"/>
    <w:rsid w:val="0068630E"/>
    <w:rsid w:val="006949F6"/>
    <w:rsid w:val="006B3321"/>
    <w:rsid w:val="006D1947"/>
    <w:rsid w:val="00705EB2"/>
    <w:rsid w:val="00706F3C"/>
    <w:rsid w:val="00783BCA"/>
    <w:rsid w:val="00787908"/>
    <w:rsid w:val="00791B87"/>
    <w:rsid w:val="007F744E"/>
    <w:rsid w:val="007F7EFA"/>
    <w:rsid w:val="0080260D"/>
    <w:rsid w:val="00816AE8"/>
    <w:rsid w:val="00850F1E"/>
    <w:rsid w:val="00873507"/>
    <w:rsid w:val="0088799D"/>
    <w:rsid w:val="008B230B"/>
    <w:rsid w:val="008D0BF2"/>
    <w:rsid w:val="008F2DED"/>
    <w:rsid w:val="00911C5F"/>
    <w:rsid w:val="00920E15"/>
    <w:rsid w:val="00964085"/>
    <w:rsid w:val="009917DD"/>
    <w:rsid w:val="00992470"/>
    <w:rsid w:val="009A1EA0"/>
    <w:rsid w:val="009A4AA1"/>
    <w:rsid w:val="00A04FF3"/>
    <w:rsid w:val="00A058AE"/>
    <w:rsid w:val="00A16E75"/>
    <w:rsid w:val="00A3392C"/>
    <w:rsid w:val="00AF004F"/>
    <w:rsid w:val="00AF0989"/>
    <w:rsid w:val="00AF61BA"/>
    <w:rsid w:val="00B04A79"/>
    <w:rsid w:val="00B04D15"/>
    <w:rsid w:val="00B076B2"/>
    <w:rsid w:val="00BB5DF6"/>
    <w:rsid w:val="00BD0858"/>
    <w:rsid w:val="00BE770E"/>
    <w:rsid w:val="00C05740"/>
    <w:rsid w:val="00C15214"/>
    <w:rsid w:val="00C35629"/>
    <w:rsid w:val="00C606D6"/>
    <w:rsid w:val="00C626F3"/>
    <w:rsid w:val="00C7285C"/>
    <w:rsid w:val="00CA2C8A"/>
    <w:rsid w:val="00CB0B29"/>
    <w:rsid w:val="00CC3468"/>
    <w:rsid w:val="00CE110A"/>
    <w:rsid w:val="00CE726E"/>
    <w:rsid w:val="00D04F11"/>
    <w:rsid w:val="00D0732D"/>
    <w:rsid w:val="00D07B29"/>
    <w:rsid w:val="00D10864"/>
    <w:rsid w:val="00D17F36"/>
    <w:rsid w:val="00D4113B"/>
    <w:rsid w:val="00D52456"/>
    <w:rsid w:val="00D73B56"/>
    <w:rsid w:val="00D82851"/>
    <w:rsid w:val="00D95C5D"/>
    <w:rsid w:val="00DB1B19"/>
    <w:rsid w:val="00DB55EA"/>
    <w:rsid w:val="00DB76AE"/>
    <w:rsid w:val="00DD4D05"/>
    <w:rsid w:val="00DD7EAA"/>
    <w:rsid w:val="00DF6FEE"/>
    <w:rsid w:val="00E15F86"/>
    <w:rsid w:val="00E24EF2"/>
    <w:rsid w:val="00E9286C"/>
    <w:rsid w:val="00E928B1"/>
    <w:rsid w:val="00EF3ADB"/>
    <w:rsid w:val="00F07D98"/>
    <w:rsid w:val="00F10C7F"/>
    <w:rsid w:val="00F41CC6"/>
    <w:rsid w:val="00F477EB"/>
    <w:rsid w:val="00F506CD"/>
    <w:rsid w:val="00F91B99"/>
    <w:rsid w:val="00FB4153"/>
    <w:rsid w:val="00FC1489"/>
    <w:rsid w:val="00FE2BE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F6FEE"/>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8B23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8B230B"/>
    <w:rPr>
      <w:rFonts w:cs="Times New Roman"/>
    </w:rPr>
  </w:style>
  <w:style w:type="paragraph" w:styleId="Pidipagina">
    <w:name w:val="footer"/>
    <w:basedOn w:val="Normale"/>
    <w:link w:val="PidipaginaCarattere"/>
    <w:uiPriority w:val="99"/>
    <w:rsid w:val="008B23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8B230B"/>
    <w:rPr>
      <w:rFonts w:cs="Times New Roman"/>
    </w:rPr>
  </w:style>
  <w:style w:type="paragraph" w:styleId="Testofumetto">
    <w:name w:val="Balloon Text"/>
    <w:basedOn w:val="Normale"/>
    <w:link w:val="TestofumettoCarattere"/>
    <w:uiPriority w:val="99"/>
    <w:semiHidden/>
    <w:rsid w:val="008B23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B230B"/>
    <w:rPr>
      <w:rFonts w:ascii="Tahoma" w:hAnsi="Tahoma" w:cs="Tahoma"/>
      <w:sz w:val="16"/>
      <w:szCs w:val="16"/>
    </w:rPr>
  </w:style>
  <w:style w:type="paragraph" w:styleId="Paragrafoelenco">
    <w:name w:val="List Paragraph"/>
    <w:basedOn w:val="Normale"/>
    <w:uiPriority w:val="99"/>
    <w:qFormat/>
    <w:rsid w:val="00E24EF2"/>
    <w:pPr>
      <w:ind w:left="720"/>
      <w:contextualSpacing/>
    </w:pPr>
  </w:style>
  <w:style w:type="character" w:customStyle="1" w:styleId="apple-converted-space">
    <w:name w:val="apple-converted-space"/>
    <w:basedOn w:val="Carpredefinitoparagrafo"/>
    <w:uiPriority w:val="99"/>
    <w:rsid w:val="00CE110A"/>
    <w:rPr>
      <w:rFonts w:cs="Times New Roman"/>
    </w:rPr>
  </w:style>
  <w:style w:type="character" w:styleId="Enfasigrassetto">
    <w:name w:val="Strong"/>
    <w:basedOn w:val="Carpredefinitoparagrafo"/>
    <w:uiPriority w:val="99"/>
    <w:qFormat/>
    <w:rsid w:val="00CE110A"/>
    <w:rPr>
      <w:rFonts w:cs="Times New Roman"/>
      <w:b/>
      <w:bCs/>
    </w:rPr>
  </w:style>
  <w:style w:type="character" w:styleId="Collegamentoipertestuale">
    <w:name w:val="Hyperlink"/>
    <w:basedOn w:val="Carpredefinitoparagrafo"/>
    <w:uiPriority w:val="99"/>
    <w:rsid w:val="00E15F86"/>
    <w:rPr>
      <w:rFonts w:cs="Times New Roman"/>
      <w:color w:val="0000FF"/>
      <w:u w:val="single"/>
    </w:rPr>
  </w:style>
  <w:style w:type="table" w:styleId="Grigliatabella">
    <w:name w:val="Table Grid"/>
    <w:basedOn w:val="Tabellanormale"/>
    <w:locked/>
    <w:rsid w:val="00DB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1">
    <w:name w:val="Normale1"/>
    <w:rsid w:val="00303399"/>
    <w:pPr>
      <w:spacing w:line="276" w:lineRule="auto"/>
    </w:pPr>
    <w:rPr>
      <w:rFonts w:ascii="Arial" w:eastAsia="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F6FEE"/>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8B23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8B230B"/>
    <w:rPr>
      <w:rFonts w:cs="Times New Roman"/>
    </w:rPr>
  </w:style>
  <w:style w:type="paragraph" w:styleId="Pidipagina">
    <w:name w:val="footer"/>
    <w:basedOn w:val="Normale"/>
    <w:link w:val="PidipaginaCarattere"/>
    <w:uiPriority w:val="99"/>
    <w:rsid w:val="008B23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8B230B"/>
    <w:rPr>
      <w:rFonts w:cs="Times New Roman"/>
    </w:rPr>
  </w:style>
  <w:style w:type="paragraph" w:styleId="Testofumetto">
    <w:name w:val="Balloon Text"/>
    <w:basedOn w:val="Normale"/>
    <w:link w:val="TestofumettoCarattere"/>
    <w:uiPriority w:val="99"/>
    <w:semiHidden/>
    <w:rsid w:val="008B23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B230B"/>
    <w:rPr>
      <w:rFonts w:ascii="Tahoma" w:hAnsi="Tahoma" w:cs="Tahoma"/>
      <w:sz w:val="16"/>
      <w:szCs w:val="16"/>
    </w:rPr>
  </w:style>
  <w:style w:type="paragraph" w:styleId="Paragrafoelenco">
    <w:name w:val="List Paragraph"/>
    <w:basedOn w:val="Normale"/>
    <w:uiPriority w:val="99"/>
    <w:qFormat/>
    <w:rsid w:val="00E24EF2"/>
    <w:pPr>
      <w:ind w:left="720"/>
      <w:contextualSpacing/>
    </w:pPr>
  </w:style>
  <w:style w:type="character" w:customStyle="1" w:styleId="apple-converted-space">
    <w:name w:val="apple-converted-space"/>
    <w:basedOn w:val="Carpredefinitoparagrafo"/>
    <w:uiPriority w:val="99"/>
    <w:rsid w:val="00CE110A"/>
    <w:rPr>
      <w:rFonts w:cs="Times New Roman"/>
    </w:rPr>
  </w:style>
  <w:style w:type="character" w:styleId="Enfasigrassetto">
    <w:name w:val="Strong"/>
    <w:basedOn w:val="Carpredefinitoparagrafo"/>
    <w:uiPriority w:val="99"/>
    <w:qFormat/>
    <w:rsid w:val="00CE110A"/>
    <w:rPr>
      <w:rFonts w:cs="Times New Roman"/>
      <w:b/>
      <w:bCs/>
    </w:rPr>
  </w:style>
  <w:style w:type="character" w:styleId="Collegamentoipertestuale">
    <w:name w:val="Hyperlink"/>
    <w:basedOn w:val="Carpredefinitoparagrafo"/>
    <w:uiPriority w:val="99"/>
    <w:rsid w:val="00E15F86"/>
    <w:rPr>
      <w:rFonts w:cs="Times New Roman"/>
      <w:color w:val="0000FF"/>
      <w:u w:val="single"/>
    </w:rPr>
  </w:style>
  <w:style w:type="table" w:styleId="Grigliatabella">
    <w:name w:val="Table Grid"/>
    <w:basedOn w:val="Tabellanormale"/>
    <w:locked/>
    <w:rsid w:val="00DB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1">
    <w:name w:val="Normale1"/>
    <w:rsid w:val="00303399"/>
    <w:pPr>
      <w:spacing w:line="276"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hc.unesco.org/archive/opguide05-annex3-en.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icom.museum/fileadmin/user_upload/pdf/News/Carta_di_Siena_IT_final.pdf" TargetMode="External"/><Relationship Id="rId4" Type="http://schemas.openxmlformats.org/officeDocument/2006/relationships/settings" Target="settings.xml"/><Relationship Id="rId9" Type="http://schemas.openxmlformats.org/officeDocument/2006/relationships/hyperlink" Target="http://www.convenzioneeuropeapaesaggio.beniculturali.it/uploads/2010_10_12_11_22_02.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1746</Words>
  <Characters>9954</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Serenella Canullo</dc:creator>
  <cp:lastModifiedBy>Laura Capozucca</cp:lastModifiedBy>
  <cp:revision>3</cp:revision>
  <cp:lastPrinted>2016-09-28T06:49:00Z</cp:lastPrinted>
  <dcterms:created xsi:type="dcterms:W3CDTF">2016-09-29T12:46:00Z</dcterms:created>
  <dcterms:modified xsi:type="dcterms:W3CDTF">2016-09-29T12:48:00Z</dcterms:modified>
</cp:coreProperties>
</file>